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C84DF" w14:textId="77777777" w:rsidR="00BD5737" w:rsidRPr="002A7252" w:rsidRDefault="00BD5737" w:rsidP="002A7252">
      <w:pPr>
        <w:pStyle w:val="TTULOFUERADENDICECOLOR"/>
        <w:jc w:val="both"/>
        <w:rPr>
          <w:rFonts w:ascii="Arial" w:hAnsi="Arial"/>
        </w:rPr>
      </w:pPr>
      <w:r w:rsidRPr="002A7252">
        <w:rPr>
          <w:rFonts w:ascii="Arial" w:hAnsi="Arial"/>
        </w:rPr>
        <w:t>ANEXO DE SOLICITUD DE INFORMACIÓN SOBRE LOS COSTES DE COMERCIALIZACIÓN</w:t>
      </w:r>
    </w:p>
    <w:p w14:paraId="551D8606" w14:textId="77777777" w:rsidR="00BD5737" w:rsidRPr="002A7252" w:rsidRDefault="00BD5737" w:rsidP="00B240CD">
      <w:pPr>
        <w:pStyle w:val="prrafosinnumerar"/>
        <w:spacing w:before="240" w:after="240" w:line="264" w:lineRule="auto"/>
        <w:jc w:val="both"/>
        <w:rPr>
          <w:rFonts w:ascii="Arial" w:hAnsi="Arial"/>
        </w:rPr>
      </w:pPr>
      <w:r w:rsidRPr="002A7252">
        <w:rPr>
          <w:rFonts w:ascii="Arial" w:hAnsi="Arial"/>
        </w:rPr>
        <w:t>El objeto del Anexo es la solicitud de información de los costes de comercialización a efectos del cumplimiento del mandato establecido en el punto 3 disposición adicional octava del Real Decreto 216/2014, de 28 de marzo, por el que se establece la metodología de cálculo de los precios voluntarios para el pequeño consumidor de energía eléctrica y su régimen jurídico de contratación.</w:t>
      </w:r>
    </w:p>
    <w:p w14:paraId="12EAD007" w14:textId="77777777" w:rsidR="00BD5737" w:rsidRPr="002A7252" w:rsidRDefault="00BD5737" w:rsidP="00B240CD">
      <w:pPr>
        <w:pStyle w:val="prrafosinnumerar"/>
        <w:spacing w:before="240" w:after="240" w:line="264" w:lineRule="auto"/>
        <w:jc w:val="both"/>
        <w:rPr>
          <w:rFonts w:ascii="Arial" w:hAnsi="Arial"/>
        </w:rPr>
      </w:pPr>
      <w:r w:rsidRPr="002A7252">
        <w:rPr>
          <w:rFonts w:ascii="Arial" w:hAnsi="Arial"/>
        </w:rPr>
        <w:t>A efectos de facilitar el análisis de los costes de comercialización se han definido los centros de coste estandarizados. En particular, se han considerado los siguientes:</w:t>
      </w:r>
    </w:p>
    <w:p w14:paraId="5FEC9C50" w14:textId="77777777" w:rsidR="00BD5737" w:rsidRPr="002A7252" w:rsidRDefault="00BD5737" w:rsidP="002A7252">
      <w:pPr>
        <w:pStyle w:val="prrafosinnumerarjuntobullets"/>
        <w:jc w:val="both"/>
        <w:rPr>
          <w:rFonts w:ascii="Arial" w:hAnsi="Arial"/>
        </w:rPr>
      </w:pPr>
      <w:r w:rsidRPr="002A7252">
        <w:rPr>
          <w:rFonts w:ascii="Arial" w:hAnsi="Arial"/>
        </w:rPr>
        <w:t xml:space="preserve">Coste de captación y fidelización de clientes </w:t>
      </w:r>
    </w:p>
    <w:p w14:paraId="13359D6E" w14:textId="77777777" w:rsidR="00BD5737" w:rsidRPr="002A7252" w:rsidRDefault="00BD5737" w:rsidP="002A7252">
      <w:pPr>
        <w:pStyle w:val="prrafosinnumerarjuntobullets"/>
        <w:jc w:val="both"/>
        <w:rPr>
          <w:rFonts w:ascii="Arial" w:hAnsi="Arial"/>
        </w:rPr>
      </w:pPr>
      <w:r w:rsidRPr="002A7252">
        <w:rPr>
          <w:rFonts w:ascii="Arial" w:hAnsi="Arial"/>
        </w:rPr>
        <w:t>Coste de contratación</w:t>
      </w:r>
    </w:p>
    <w:p w14:paraId="0AE53BD0" w14:textId="77777777" w:rsidR="00BD5737" w:rsidRPr="002A7252" w:rsidRDefault="00BD5737" w:rsidP="002A7252">
      <w:pPr>
        <w:pStyle w:val="prrafosinnumerarjuntobullets"/>
        <w:jc w:val="both"/>
        <w:rPr>
          <w:rFonts w:ascii="Arial" w:hAnsi="Arial"/>
        </w:rPr>
      </w:pPr>
      <w:r w:rsidRPr="002A7252">
        <w:rPr>
          <w:rFonts w:ascii="Arial" w:hAnsi="Arial"/>
        </w:rPr>
        <w:t>Coste de facturación y cobro</w:t>
      </w:r>
    </w:p>
    <w:p w14:paraId="17344C8B" w14:textId="77777777" w:rsidR="00BD5737" w:rsidRPr="002A7252" w:rsidRDefault="00BD5737" w:rsidP="002A7252">
      <w:pPr>
        <w:pStyle w:val="prrafosinnumerarjuntobullets"/>
        <w:jc w:val="both"/>
        <w:rPr>
          <w:rFonts w:ascii="Arial" w:hAnsi="Arial"/>
        </w:rPr>
      </w:pPr>
      <w:r w:rsidRPr="002A7252">
        <w:rPr>
          <w:rFonts w:ascii="Arial" w:hAnsi="Arial"/>
        </w:rPr>
        <w:t>Coste de atención al cliente</w:t>
      </w:r>
    </w:p>
    <w:p w14:paraId="4C6929E4" w14:textId="77777777" w:rsidR="00BD5737" w:rsidRPr="002A7252" w:rsidRDefault="00BD5737" w:rsidP="002A7252">
      <w:pPr>
        <w:pStyle w:val="prrafosinnumerarjuntobullets"/>
        <w:jc w:val="both"/>
        <w:rPr>
          <w:rFonts w:ascii="Arial" w:hAnsi="Arial"/>
        </w:rPr>
      </w:pPr>
      <w:r w:rsidRPr="002A7252">
        <w:rPr>
          <w:rFonts w:ascii="Arial" w:hAnsi="Arial"/>
        </w:rPr>
        <w:t>Costes financieros</w:t>
      </w:r>
    </w:p>
    <w:p w14:paraId="7978EEE9" w14:textId="77777777" w:rsidR="00BD5737" w:rsidRPr="002A7252" w:rsidRDefault="00BD5737" w:rsidP="002A7252">
      <w:pPr>
        <w:pStyle w:val="prrafosinnumerarjuntobullets"/>
        <w:jc w:val="both"/>
        <w:rPr>
          <w:rFonts w:ascii="Arial" w:hAnsi="Arial"/>
        </w:rPr>
      </w:pPr>
      <w:r w:rsidRPr="002A7252">
        <w:rPr>
          <w:rFonts w:ascii="Arial" w:hAnsi="Arial"/>
        </w:rPr>
        <w:t>Impuestos</w:t>
      </w:r>
    </w:p>
    <w:p w14:paraId="2F724DBE" w14:textId="77777777" w:rsidR="00BD5737" w:rsidRPr="002A7252" w:rsidRDefault="00BD5737" w:rsidP="002A7252">
      <w:pPr>
        <w:pStyle w:val="prrafosinnumerarjuntobullets"/>
        <w:jc w:val="both"/>
        <w:rPr>
          <w:rFonts w:ascii="Arial" w:hAnsi="Arial"/>
        </w:rPr>
      </w:pPr>
      <w:r w:rsidRPr="002A7252">
        <w:rPr>
          <w:rFonts w:ascii="Arial" w:hAnsi="Arial"/>
        </w:rPr>
        <w:t>Costes de estructura</w:t>
      </w:r>
    </w:p>
    <w:p w14:paraId="2EE65223" w14:textId="77777777" w:rsidR="00BD5737" w:rsidRPr="002A7252" w:rsidRDefault="00BD5737" w:rsidP="00B240CD">
      <w:pPr>
        <w:pStyle w:val="prrafosinnumerar"/>
        <w:spacing w:before="240" w:after="240" w:line="264" w:lineRule="auto"/>
        <w:jc w:val="both"/>
        <w:rPr>
          <w:rFonts w:ascii="Arial" w:hAnsi="Arial"/>
        </w:rPr>
      </w:pPr>
      <w:r w:rsidRPr="002A7252">
        <w:rPr>
          <w:rFonts w:ascii="Arial" w:hAnsi="Arial"/>
        </w:rPr>
        <w:t xml:space="preserve">A continuación, se facilitan las instrucciones para el adecuado cumplimiento del cuestionario de solicitud de información y su posterior remisión a la CNMC. </w:t>
      </w:r>
    </w:p>
    <w:p w14:paraId="180054C2" w14:textId="77777777" w:rsidR="00BD5737" w:rsidRPr="002A7252" w:rsidRDefault="00BD5737" w:rsidP="002A7252">
      <w:pPr>
        <w:pStyle w:val="Ttulo1"/>
        <w:jc w:val="both"/>
        <w:rPr>
          <w:rFonts w:ascii="Arial" w:hAnsi="Arial" w:cs="Arial"/>
        </w:rPr>
      </w:pPr>
      <w:r w:rsidRPr="002A7252">
        <w:rPr>
          <w:rFonts w:ascii="Arial" w:hAnsi="Arial" w:cs="Arial"/>
        </w:rPr>
        <w:t xml:space="preserve">Indicaciones de carácter general </w:t>
      </w:r>
    </w:p>
    <w:p w14:paraId="5FC0660C" w14:textId="77777777" w:rsidR="00BD5737" w:rsidRPr="002A7252" w:rsidRDefault="00BD5737" w:rsidP="002A7252">
      <w:pPr>
        <w:pStyle w:val="prrafosinnumerar"/>
        <w:jc w:val="both"/>
        <w:rPr>
          <w:rFonts w:ascii="Arial" w:hAnsi="Arial"/>
        </w:rPr>
      </w:pPr>
    </w:p>
    <w:p w14:paraId="7317D6D0" w14:textId="77777777" w:rsidR="00BD5737" w:rsidRPr="002A7252" w:rsidRDefault="00BD5737" w:rsidP="00B240CD">
      <w:pPr>
        <w:pStyle w:val="prrafosinnumerar"/>
        <w:spacing w:line="264" w:lineRule="auto"/>
        <w:jc w:val="both"/>
        <w:rPr>
          <w:rFonts w:ascii="Arial" w:hAnsi="Arial"/>
        </w:rPr>
      </w:pPr>
      <w:r w:rsidRPr="002A7252">
        <w:rPr>
          <w:rFonts w:ascii="Arial" w:hAnsi="Arial"/>
        </w:rPr>
        <w:t>La solicitud de información se extiende a los sectores de electricidad y gas natural, por tanto, aquellas empresas comercializadoras que operen en los dos sectores deberán cumplimentar la información relativa a los clientes con potencia contratada inferior a 10 kW para el sector eléctrico y la información relativa a los clientes con un consumo igual o inferior a 50.000 kWh/año para el sector de gas natural. Las empresas que operen en un único sector deberán remitir la información relativa al sector en el que operan (electricidad o gas natural). En todo caso, todas las empresas deberán cumplimentar la información agregada considerando la totalidad de su cartera de clientes incluyendo, en su caso, a ambos sectores.</w:t>
      </w:r>
    </w:p>
    <w:p w14:paraId="7498DE73" w14:textId="77777777" w:rsidR="00BD5737" w:rsidRPr="002A7252" w:rsidRDefault="00BD5737" w:rsidP="002A7252">
      <w:pPr>
        <w:pStyle w:val="prrafosinnumerar"/>
        <w:jc w:val="both"/>
        <w:rPr>
          <w:rFonts w:ascii="Arial" w:hAnsi="Arial"/>
        </w:rPr>
      </w:pPr>
    </w:p>
    <w:p w14:paraId="279AC968"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El anexo de solicitud de información deberá acompañarse de un documento en el que se explicite, con el mayor detalle posible, las hipótesis y supuestos que hayan realizado para su cumplimentación. Adicionalmente, se podrá aportar en dicho documento toda aquella información que se considere oportuna a efectos </w:t>
      </w:r>
      <w:r w:rsidRPr="002A7252">
        <w:rPr>
          <w:rFonts w:ascii="Arial" w:hAnsi="Arial"/>
        </w:rPr>
        <w:lastRenderedPageBreak/>
        <w:t xml:space="preserve">del adecuado cumplimiento del mandato establecido en el RD 216/2014, como por ejemplo la mejor estimación de los costes que se deriven de los desarrollos necesarios para la implementación del PVPC o nuevos componentes de coste derivados de cambios normativos con impacto en ejercicios futuros. </w:t>
      </w:r>
    </w:p>
    <w:p w14:paraId="782D5659" w14:textId="77777777" w:rsidR="00BD5737" w:rsidRPr="002A7252" w:rsidRDefault="00BD5737" w:rsidP="00B240CD">
      <w:pPr>
        <w:pStyle w:val="prrafosinnumerar"/>
        <w:spacing w:line="264" w:lineRule="auto"/>
        <w:jc w:val="both"/>
        <w:rPr>
          <w:rFonts w:ascii="Arial" w:hAnsi="Arial"/>
        </w:rPr>
      </w:pPr>
    </w:p>
    <w:p w14:paraId="7E567DAE" w14:textId="77777777" w:rsidR="00BD5737" w:rsidRPr="002A7252" w:rsidRDefault="00BD5737" w:rsidP="00B240CD">
      <w:pPr>
        <w:pStyle w:val="prrafosinnumerar"/>
        <w:spacing w:line="264" w:lineRule="auto"/>
        <w:jc w:val="both"/>
        <w:rPr>
          <w:rFonts w:ascii="Arial" w:hAnsi="Arial"/>
        </w:rPr>
      </w:pPr>
      <w:r w:rsidRPr="002A7252">
        <w:rPr>
          <w:rFonts w:ascii="Arial" w:hAnsi="Arial"/>
        </w:rPr>
        <w:t>Las empresas comercializadoras que no hubieran registrado actividades de comercialización para los clientes con derecho a PVPC/TUR en los ejercicios solicitados podrán aportar, en documento aparte, la estimación de los costes de comercialización, debidamente justificados, necesarios para el suministro de este colectivo de consumidores.</w:t>
      </w:r>
    </w:p>
    <w:p w14:paraId="57206509" w14:textId="77777777" w:rsidR="00BD5737" w:rsidRPr="002A7252" w:rsidRDefault="00BD5737" w:rsidP="00B240CD">
      <w:pPr>
        <w:pStyle w:val="prrafosinnumerar"/>
        <w:spacing w:line="264" w:lineRule="auto"/>
        <w:jc w:val="both"/>
        <w:rPr>
          <w:rFonts w:ascii="Arial" w:hAnsi="Arial"/>
        </w:rPr>
      </w:pPr>
    </w:p>
    <w:p w14:paraId="10D0E89C" w14:textId="77777777" w:rsidR="00BD5737" w:rsidRPr="002A7252" w:rsidRDefault="00BD5737" w:rsidP="00B240CD">
      <w:pPr>
        <w:pStyle w:val="prrafosinnumerar"/>
        <w:spacing w:line="264" w:lineRule="auto"/>
        <w:jc w:val="both"/>
        <w:rPr>
          <w:rFonts w:ascii="Arial" w:hAnsi="Arial"/>
        </w:rPr>
      </w:pPr>
      <w:r w:rsidRPr="002A7252">
        <w:rPr>
          <w:rFonts w:ascii="Arial" w:hAnsi="Arial"/>
        </w:rPr>
        <w:t>En el cuestionario se deberá indicar el “</w:t>
      </w:r>
      <w:r w:rsidRPr="002A7252">
        <w:rPr>
          <w:rFonts w:ascii="Arial" w:hAnsi="Arial"/>
          <w:i/>
        </w:rPr>
        <w:t>Nombre de la empresa</w:t>
      </w:r>
      <w:r w:rsidRPr="002A7252">
        <w:rPr>
          <w:rFonts w:ascii="Arial" w:hAnsi="Arial"/>
        </w:rPr>
        <w:t xml:space="preserve">” a efectos de identificación (mediante la introducción de dicho nombre en la celda D8 de la hoja I). </w:t>
      </w:r>
    </w:p>
    <w:p w14:paraId="39785016" w14:textId="77777777" w:rsidR="00BD5737" w:rsidRPr="002A7252" w:rsidRDefault="00BD5737" w:rsidP="00B240CD">
      <w:pPr>
        <w:pStyle w:val="prrafosinnumerar"/>
        <w:spacing w:line="264" w:lineRule="auto"/>
        <w:jc w:val="both"/>
        <w:rPr>
          <w:rFonts w:ascii="Arial" w:hAnsi="Arial"/>
        </w:rPr>
      </w:pPr>
    </w:p>
    <w:p w14:paraId="57A5244C" w14:textId="57F25401" w:rsidR="00BD5737" w:rsidRPr="002A7252" w:rsidRDefault="00BD5737" w:rsidP="00B240CD">
      <w:pPr>
        <w:pStyle w:val="prrafosinnumerar"/>
        <w:spacing w:line="264" w:lineRule="auto"/>
        <w:jc w:val="both"/>
        <w:rPr>
          <w:rFonts w:ascii="Arial" w:hAnsi="Arial"/>
        </w:rPr>
      </w:pPr>
      <w:r w:rsidRPr="002A7252">
        <w:rPr>
          <w:rFonts w:ascii="Arial" w:hAnsi="Arial"/>
        </w:rPr>
        <w:t xml:space="preserve">Teniendo en cuenta que un servicio puede ser desarrollado por la propia empresa, ser prestado por empresas externas, pertenecientes o no al grupo, o una combinación de las anteriores, en cada concepto de coste se indicará con el correspondiente código la empresa que realiza el servicio. En particular, se codificará con un “1” cuando el servicio es desarrollado por la propia empresa, un “2” cuando la que presta el servicio pertenece al mismo grupo empresarial que la comercializadora, un “3” cuando la empresa que presta el servicio es ajena al grupo empresarial al que pudiera pertenecer la comercializadora y un “4” cuando se produzca una combinación de las anteriores. </w:t>
      </w:r>
    </w:p>
    <w:p w14:paraId="756E5C4F" w14:textId="77777777" w:rsidR="00BD5737" w:rsidRPr="002A7252" w:rsidRDefault="00BD5737" w:rsidP="00B240CD">
      <w:pPr>
        <w:pStyle w:val="prrafosinnumerar"/>
        <w:spacing w:line="264" w:lineRule="auto"/>
        <w:jc w:val="both"/>
        <w:rPr>
          <w:rFonts w:ascii="Arial" w:hAnsi="Arial"/>
        </w:rPr>
      </w:pPr>
    </w:p>
    <w:p w14:paraId="25D847B3"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Respecto de la naturaleza de cada componente de coste se indica que, </w:t>
      </w:r>
      <w:proofErr w:type="gramStart"/>
      <w:r w:rsidRPr="002A7252">
        <w:rPr>
          <w:rFonts w:ascii="Arial" w:hAnsi="Arial"/>
        </w:rPr>
        <w:t>a pesar que</w:t>
      </w:r>
      <w:proofErr w:type="gramEnd"/>
      <w:r w:rsidRPr="002A7252">
        <w:rPr>
          <w:rFonts w:ascii="Arial" w:hAnsi="Arial"/>
        </w:rPr>
        <w:t xml:space="preserve"> se solicita la diferenciación entre coste fijo y coste variable, no se exige. Esto es, un componente de coste puede ser totalmente fijo, totalmente variable o una combinación de ambos (fijo y variable), dependiendo de cada comercializadora.  </w:t>
      </w:r>
    </w:p>
    <w:p w14:paraId="75436163" w14:textId="77777777" w:rsidR="00BD5737" w:rsidRPr="002A7252" w:rsidRDefault="00BD5737" w:rsidP="002A7252">
      <w:pPr>
        <w:pStyle w:val="prrafosinnumerar"/>
        <w:jc w:val="both"/>
        <w:rPr>
          <w:rFonts w:ascii="Arial" w:hAnsi="Arial"/>
        </w:rPr>
      </w:pPr>
    </w:p>
    <w:p w14:paraId="34FBF81E" w14:textId="77777777" w:rsidR="00BD5737" w:rsidRPr="002A7252" w:rsidRDefault="00BD5737" w:rsidP="002A7252">
      <w:pPr>
        <w:pStyle w:val="prrafosinnumerar"/>
        <w:jc w:val="both"/>
        <w:rPr>
          <w:rFonts w:ascii="Arial" w:hAnsi="Arial"/>
        </w:rPr>
      </w:pPr>
    </w:p>
    <w:p w14:paraId="416A7921" w14:textId="77777777" w:rsidR="00BD5737" w:rsidRPr="00487AB6" w:rsidRDefault="00BD5737" w:rsidP="002A7252">
      <w:pPr>
        <w:pStyle w:val="Ttulo1"/>
        <w:ind w:left="425" w:hanging="425"/>
        <w:jc w:val="both"/>
        <w:rPr>
          <w:rFonts w:ascii="Arial" w:hAnsi="Arial" w:cs="Arial"/>
          <w:lang w:val="es-ES"/>
        </w:rPr>
      </w:pPr>
      <w:r w:rsidRPr="00487AB6">
        <w:rPr>
          <w:rFonts w:ascii="Arial" w:hAnsi="Arial" w:cs="Arial"/>
          <w:lang w:val="es-ES"/>
        </w:rPr>
        <w:t>Indicaciones específicas para cumplimentar el cuestionario</w:t>
      </w:r>
    </w:p>
    <w:p w14:paraId="2CB5C5D9" w14:textId="77777777" w:rsidR="00BD5737" w:rsidRPr="002A7252" w:rsidRDefault="00BD5737" w:rsidP="002A7252">
      <w:pPr>
        <w:pStyle w:val="prrafosinnumerar"/>
        <w:jc w:val="both"/>
        <w:rPr>
          <w:rFonts w:ascii="Arial" w:hAnsi="Arial"/>
        </w:rPr>
      </w:pPr>
    </w:p>
    <w:p w14:paraId="5473EE06" w14:textId="77777777" w:rsidR="00BD5737" w:rsidRPr="00487AB6" w:rsidRDefault="00BD5737" w:rsidP="002A7252">
      <w:pPr>
        <w:pStyle w:val="Ttulo2"/>
        <w:jc w:val="both"/>
        <w:rPr>
          <w:rFonts w:ascii="Arial" w:hAnsi="Arial" w:cs="Arial"/>
          <w:lang w:val="es-ES"/>
        </w:rPr>
      </w:pPr>
      <w:r w:rsidRPr="00487AB6">
        <w:rPr>
          <w:rFonts w:ascii="Arial" w:hAnsi="Arial" w:cs="Arial"/>
          <w:lang w:val="es-ES"/>
        </w:rPr>
        <w:t>Coste de captación y fidelización de clientes</w:t>
      </w:r>
    </w:p>
    <w:p w14:paraId="7E7F2DFF" w14:textId="77777777" w:rsidR="00BD5737" w:rsidRPr="002A7252" w:rsidRDefault="00BD5737" w:rsidP="002A7252">
      <w:pPr>
        <w:pStyle w:val="prrafosinnumerar"/>
        <w:jc w:val="both"/>
        <w:rPr>
          <w:rFonts w:ascii="Arial" w:hAnsi="Arial"/>
        </w:rPr>
      </w:pPr>
    </w:p>
    <w:p w14:paraId="70149D53"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En el apartado de “Costes de captación y fidelización” se deberá aportar información relativa a los costes a los que se enfrentan los comercializadoras para captar nuevos clientes o fidelizar a los clientes que ya tiene en cartera, diferenciando entre aquellos costes asociados a las campañas de marketing y </w:t>
      </w:r>
      <w:r w:rsidRPr="002A7252">
        <w:rPr>
          <w:rFonts w:ascii="Arial" w:hAnsi="Arial"/>
        </w:rPr>
        <w:lastRenderedPageBreak/>
        <w:t xml:space="preserve">publicidad de aquellos costes puramente comerciales, como podría ser el pago de comisiones a los agentes comerciales. </w:t>
      </w:r>
    </w:p>
    <w:p w14:paraId="61E46592" w14:textId="77777777" w:rsidR="00BD5737" w:rsidRPr="002A7252" w:rsidRDefault="00BD5737" w:rsidP="00B240CD">
      <w:pPr>
        <w:pStyle w:val="prrafosinnumerar"/>
        <w:spacing w:line="264" w:lineRule="auto"/>
        <w:jc w:val="both"/>
        <w:rPr>
          <w:rFonts w:ascii="Arial" w:hAnsi="Arial"/>
        </w:rPr>
      </w:pPr>
    </w:p>
    <w:p w14:paraId="12198BF3" w14:textId="07FC94E4" w:rsidR="00BD5737" w:rsidRPr="002A7252" w:rsidRDefault="00BD5737" w:rsidP="00B240CD">
      <w:pPr>
        <w:pStyle w:val="prrafosinnumerar"/>
        <w:spacing w:line="264" w:lineRule="auto"/>
        <w:jc w:val="both"/>
        <w:rPr>
          <w:rFonts w:ascii="Arial" w:hAnsi="Arial"/>
        </w:rPr>
      </w:pPr>
      <w:r w:rsidRPr="002A7252">
        <w:rPr>
          <w:rFonts w:ascii="Arial" w:hAnsi="Arial"/>
        </w:rPr>
        <w:t xml:space="preserve">Respecto del </w:t>
      </w:r>
      <w:r w:rsidRPr="002A7252">
        <w:rPr>
          <w:rFonts w:ascii="Arial" w:hAnsi="Arial"/>
          <w:b/>
        </w:rPr>
        <w:t>coste asociado a las campañas de marketing y publicidad</w:t>
      </w:r>
      <w:r w:rsidRPr="002A7252">
        <w:rPr>
          <w:rFonts w:ascii="Arial" w:hAnsi="Arial"/>
        </w:rPr>
        <w:t xml:space="preserve"> se indica que únicamente se incluirá el coste de las campañas cuyo objetivo principal sea comunicar una oferta comercial a los consumidores, pero no el coste de aquellas campañas destinadas a dar conocer la marca, cuyos costes se deberán de incluir en la sección de comunicación del apartado de costes de estructura.</w:t>
      </w:r>
    </w:p>
    <w:p w14:paraId="791AB10E" w14:textId="77777777" w:rsidR="00BD5737" w:rsidRPr="002A7252" w:rsidRDefault="00BD5737" w:rsidP="00B240CD">
      <w:pPr>
        <w:pStyle w:val="prrafosinnumerar"/>
        <w:spacing w:line="264" w:lineRule="auto"/>
        <w:jc w:val="both"/>
        <w:rPr>
          <w:rFonts w:ascii="Arial" w:hAnsi="Arial"/>
        </w:rPr>
      </w:pPr>
    </w:p>
    <w:p w14:paraId="100766BE"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Los costes asociados a las campañas de marketing y publicidad se solicitan con el siguiente desglose por canal: </w:t>
      </w:r>
    </w:p>
    <w:p w14:paraId="06FD35DC" w14:textId="77777777" w:rsidR="00BD5737" w:rsidRPr="002A7252" w:rsidRDefault="00BD5737" w:rsidP="00B240CD">
      <w:pPr>
        <w:pStyle w:val="prrafosinnumerar"/>
        <w:spacing w:line="264" w:lineRule="auto"/>
        <w:jc w:val="both"/>
        <w:rPr>
          <w:rFonts w:ascii="Arial" w:hAnsi="Arial"/>
        </w:rPr>
      </w:pPr>
    </w:p>
    <w:p w14:paraId="3B07DA31"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b/>
          <w:i/>
        </w:rPr>
        <w:t>Periódicos y revistas:</w:t>
      </w:r>
      <w:r w:rsidRPr="002A7252">
        <w:rPr>
          <w:rFonts w:ascii="Arial" w:hAnsi="Arial"/>
        </w:rPr>
        <w:t xml:space="preserve"> incluirá los costes de marketing y publicidad asociados a la introducción de anuncios en periódicos y revistas cuyo fin principal sea la de comunicar ofertas comerciales a los consumidores.</w:t>
      </w:r>
    </w:p>
    <w:p w14:paraId="374A5627" w14:textId="77777777" w:rsidR="00BD5737" w:rsidRPr="002A7252" w:rsidRDefault="00BD5737" w:rsidP="00B240CD">
      <w:pPr>
        <w:pStyle w:val="prrafosinnumerarjuntobullets"/>
        <w:spacing w:line="264" w:lineRule="auto"/>
        <w:jc w:val="both"/>
        <w:rPr>
          <w:rFonts w:ascii="Arial" w:hAnsi="Arial"/>
          <w:b/>
        </w:rPr>
      </w:pPr>
      <w:r w:rsidRPr="002A7252">
        <w:rPr>
          <w:rFonts w:ascii="Arial" w:hAnsi="Arial"/>
          <w:b/>
        </w:rPr>
        <w:t xml:space="preserve">Publicidad exterior: </w:t>
      </w:r>
      <w:r w:rsidRPr="002A7252">
        <w:rPr>
          <w:rFonts w:ascii="Arial" w:hAnsi="Arial"/>
        </w:rPr>
        <w:t>incluirá los costes de marketing y publicidad incurridos por anuncios en vallas, paradas de autobuses, trenes, cabinas telefónicas o cualquier otro soporte similar.</w:t>
      </w:r>
    </w:p>
    <w:p w14:paraId="39D7F388" w14:textId="77777777" w:rsidR="00BD5737" w:rsidRPr="002A7252" w:rsidRDefault="00BD5737" w:rsidP="00B240CD">
      <w:pPr>
        <w:pStyle w:val="prrafosinnumerarjuntobullets"/>
        <w:spacing w:line="264" w:lineRule="auto"/>
        <w:jc w:val="both"/>
        <w:rPr>
          <w:rFonts w:ascii="Arial" w:hAnsi="Arial"/>
          <w:b/>
        </w:rPr>
      </w:pPr>
      <w:r w:rsidRPr="002A7252">
        <w:rPr>
          <w:rFonts w:ascii="Arial" w:hAnsi="Arial"/>
          <w:b/>
        </w:rPr>
        <w:t>Televisión y radio</w:t>
      </w:r>
      <w:r w:rsidRPr="002A7252">
        <w:rPr>
          <w:rFonts w:ascii="Arial" w:hAnsi="Arial"/>
        </w:rPr>
        <w:t>: incluirá los costes de marketing y publicidad asociados a anuncios en televisión y en radio.</w:t>
      </w:r>
    </w:p>
    <w:p w14:paraId="2CA66852" w14:textId="77777777" w:rsidR="00BD5737" w:rsidRPr="002A7252" w:rsidRDefault="00BD5737" w:rsidP="00B240CD">
      <w:pPr>
        <w:pStyle w:val="prrafosinnumerarjuntobullets"/>
        <w:spacing w:line="264" w:lineRule="auto"/>
        <w:jc w:val="both"/>
        <w:rPr>
          <w:rFonts w:ascii="Arial" w:hAnsi="Arial"/>
          <w:b/>
        </w:rPr>
      </w:pPr>
      <w:r w:rsidRPr="002A7252">
        <w:rPr>
          <w:rFonts w:ascii="Arial" w:hAnsi="Arial"/>
          <w:b/>
        </w:rPr>
        <w:t>Internet:</w:t>
      </w:r>
      <w:r w:rsidRPr="002A7252">
        <w:rPr>
          <w:rFonts w:ascii="Arial" w:hAnsi="Arial"/>
        </w:rPr>
        <w:t xml:space="preserve"> incluirá los costes de marketing y publicidad incurridos por la introducción de anuncios en páginas web de terceros, mediante banners o similares. Asimismo, se incluirá en dicho apartado los costes asociados al envío mediante correo electrónico de ofertas comerciales, siempre y cuando este coste pueda ser identificado de forma separada del coste de los sistemas informáticos y telecomunicaciones a consignar en el apartado de los costes de estructura.</w:t>
      </w:r>
    </w:p>
    <w:p w14:paraId="06FCE94F"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b/>
        </w:rPr>
        <w:t xml:space="preserve">Postal: </w:t>
      </w:r>
      <w:r w:rsidRPr="002A7252">
        <w:rPr>
          <w:rFonts w:ascii="Arial" w:hAnsi="Arial"/>
        </w:rPr>
        <w:t>incluirán aquellos costes de campañas de marketing y publicidad que se realicen mediante correo postal. En su caso, no se incluirá los costes asociados al apartado de correos, que se consignará en el epígrafe de contratación.</w:t>
      </w:r>
    </w:p>
    <w:p w14:paraId="2F8F352C"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b/>
        </w:rPr>
        <w:t xml:space="preserve">Otros: </w:t>
      </w:r>
      <w:r w:rsidRPr="002A7252">
        <w:rPr>
          <w:rFonts w:ascii="Arial" w:hAnsi="Arial"/>
        </w:rPr>
        <w:t>incluirá todos aquellos costes marketing y publicidad realizados por medios no incluidos en los apartados anteriores en que se haya incurrido para la comunicación de ofertas comerciales a los clientes. En el documento justificativo se deberá detallar, en su caso, una breve descripción de los costes incluidos en este apartado.</w:t>
      </w:r>
    </w:p>
    <w:p w14:paraId="23F798AD" w14:textId="77777777" w:rsidR="00BD5737" w:rsidRPr="002A7252" w:rsidRDefault="00BD5737" w:rsidP="00B240CD">
      <w:pPr>
        <w:pStyle w:val="prrafosinnumerar"/>
        <w:spacing w:line="264" w:lineRule="auto"/>
        <w:jc w:val="both"/>
        <w:rPr>
          <w:rFonts w:ascii="Arial" w:hAnsi="Arial"/>
        </w:rPr>
      </w:pPr>
    </w:p>
    <w:p w14:paraId="6CA8E775"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Los costes de los </w:t>
      </w:r>
      <w:r w:rsidRPr="002A7252">
        <w:rPr>
          <w:rFonts w:ascii="Arial" w:hAnsi="Arial"/>
          <w:b/>
        </w:rPr>
        <w:t>servicios comerciales</w:t>
      </w:r>
      <w:r w:rsidRPr="002A7252">
        <w:rPr>
          <w:rFonts w:ascii="Arial" w:hAnsi="Arial"/>
        </w:rPr>
        <w:t xml:space="preserve"> incluirán todos aquellos costes directamente relacionados con la captación de clientes o fidelización de los </w:t>
      </w:r>
      <w:r w:rsidRPr="002A7252">
        <w:rPr>
          <w:rFonts w:ascii="Arial" w:hAnsi="Arial"/>
        </w:rPr>
        <w:lastRenderedPageBreak/>
        <w:t xml:space="preserve">clientes existentes, tales como costes de las fuerzas de ventas o las comisiones por la captación de nuevos clientes, entre otros. En el documento adjunto se deberá indicar el criterio en función del cual se devenga la comisión. </w:t>
      </w:r>
    </w:p>
    <w:p w14:paraId="26C45FB4" w14:textId="77777777" w:rsidR="00BD5737" w:rsidRPr="002A7252" w:rsidRDefault="00BD5737" w:rsidP="00B240CD">
      <w:pPr>
        <w:pStyle w:val="prrafosinnumerar"/>
        <w:spacing w:line="264" w:lineRule="auto"/>
        <w:jc w:val="both"/>
        <w:rPr>
          <w:rFonts w:ascii="Arial" w:hAnsi="Arial"/>
        </w:rPr>
      </w:pPr>
    </w:p>
    <w:p w14:paraId="56983AF4"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b/>
        </w:rPr>
        <w:t>Telefónico:</w:t>
      </w:r>
      <w:r w:rsidRPr="002A7252">
        <w:rPr>
          <w:rFonts w:ascii="Arial" w:hAnsi="Arial"/>
        </w:rPr>
        <w:t xml:space="preserve"> incluirá los costes asociados a campañas de telemarketing cuyo objetivo principal sea la realización de ofertas a los consumidores, siempre que dichas campañas sean realizadas por personal específico, bien de la propia empresa bien a través de terceros. Esto es, no se incluirán los costes asociados a la realización de campañas por parte de teleoperadores, cuya actividad principal sea la atención al cliente y que realicen esporádicamente acciones de telemarketing </w:t>
      </w:r>
    </w:p>
    <w:p w14:paraId="291A962F"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b/>
        </w:rPr>
        <w:t>Puerta a Puerta:</w:t>
      </w:r>
      <w:r w:rsidRPr="002A7252">
        <w:rPr>
          <w:rFonts w:ascii="Arial" w:hAnsi="Arial"/>
        </w:rPr>
        <w:t xml:space="preserve"> incluirá los costes asociados al envío de agentes comerciales a los domicilios de los consumidores, ya tengan dichos agentes una relación laboral con la empresa comercializadora o con una tercera empresa que preste el servicio.</w:t>
      </w:r>
    </w:p>
    <w:p w14:paraId="7C003FFE"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b/>
        </w:rPr>
        <w:t>Otros:</w:t>
      </w:r>
      <w:r w:rsidRPr="002A7252">
        <w:rPr>
          <w:rFonts w:ascii="Arial" w:hAnsi="Arial"/>
        </w:rPr>
        <w:t xml:space="preserve"> incluirá los costes comerciales, no recogidos en los apartados anteriores, cuyo objetivo sea la captación de clientes. En el documento justificativo se deberá detallar, en su caso, una breve descripción de los costes incluidos en este apartado.</w:t>
      </w:r>
    </w:p>
    <w:p w14:paraId="30A3F8F2" w14:textId="77777777" w:rsidR="00BD5737" w:rsidRPr="002A7252" w:rsidRDefault="00BD5737" w:rsidP="00B240CD">
      <w:pPr>
        <w:pStyle w:val="prrafosinnumerar"/>
        <w:spacing w:line="264" w:lineRule="auto"/>
        <w:jc w:val="both"/>
        <w:rPr>
          <w:rFonts w:ascii="Arial" w:hAnsi="Arial"/>
        </w:rPr>
      </w:pPr>
    </w:p>
    <w:p w14:paraId="1D92378E" w14:textId="77777777" w:rsidR="00BD5737" w:rsidRPr="002A7252" w:rsidRDefault="00BD5737" w:rsidP="00B240CD">
      <w:pPr>
        <w:pStyle w:val="prrafosinnumerar"/>
        <w:spacing w:line="264" w:lineRule="auto"/>
        <w:jc w:val="both"/>
        <w:rPr>
          <w:rFonts w:ascii="Arial" w:hAnsi="Arial"/>
        </w:rPr>
      </w:pPr>
      <w:r w:rsidRPr="002A7252">
        <w:rPr>
          <w:rFonts w:ascii="Arial" w:hAnsi="Arial"/>
        </w:rPr>
        <w:t>Se indica que este apartado no deberá ser completado por las comercializadoras de referencia.</w:t>
      </w:r>
    </w:p>
    <w:p w14:paraId="0D69FBAF" w14:textId="77777777" w:rsidR="00BD5737" w:rsidRPr="002A7252" w:rsidRDefault="00BD5737" w:rsidP="002A7252">
      <w:pPr>
        <w:pStyle w:val="prrafosinnumerar"/>
        <w:jc w:val="both"/>
        <w:rPr>
          <w:rFonts w:ascii="Arial" w:hAnsi="Arial"/>
        </w:rPr>
      </w:pPr>
    </w:p>
    <w:p w14:paraId="35E92BC9" w14:textId="77777777" w:rsidR="00BD5737" w:rsidRPr="002A7252" w:rsidRDefault="00BD5737" w:rsidP="002A7252">
      <w:pPr>
        <w:pStyle w:val="Ttulo2"/>
        <w:ind w:left="567" w:hanging="567"/>
        <w:jc w:val="both"/>
        <w:rPr>
          <w:rFonts w:ascii="Arial" w:hAnsi="Arial" w:cs="Arial"/>
        </w:rPr>
      </w:pPr>
      <w:r w:rsidRPr="002A7252">
        <w:rPr>
          <w:rFonts w:ascii="Arial" w:hAnsi="Arial" w:cs="Arial"/>
        </w:rPr>
        <w:t xml:space="preserve">Coste de </w:t>
      </w:r>
      <w:proofErr w:type="spellStart"/>
      <w:r w:rsidRPr="002A7252">
        <w:rPr>
          <w:rFonts w:ascii="Arial" w:hAnsi="Arial" w:cs="Arial"/>
        </w:rPr>
        <w:t>contratación</w:t>
      </w:r>
      <w:proofErr w:type="spellEnd"/>
    </w:p>
    <w:p w14:paraId="4D41953C" w14:textId="77777777" w:rsidR="00BD5737" w:rsidRPr="002A7252" w:rsidRDefault="00BD5737" w:rsidP="002A7252">
      <w:pPr>
        <w:pStyle w:val="prrafosinnumerar"/>
        <w:jc w:val="both"/>
        <w:rPr>
          <w:rFonts w:ascii="Arial" w:hAnsi="Arial"/>
        </w:rPr>
      </w:pPr>
    </w:p>
    <w:p w14:paraId="6807091E" w14:textId="77777777" w:rsidR="00BD5737" w:rsidRPr="002A7252" w:rsidRDefault="00BD5737" w:rsidP="00B240CD">
      <w:pPr>
        <w:pStyle w:val="prrafosinnumerar"/>
        <w:spacing w:line="264" w:lineRule="auto"/>
        <w:jc w:val="both"/>
        <w:rPr>
          <w:rFonts w:ascii="Arial" w:hAnsi="Arial"/>
        </w:rPr>
      </w:pPr>
      <w:r w:rsidRPr="002A7252">
        <w:rPr>
          <w:rFonts w:ascii="Arial" w:hAnsi="Arial"/>
        </w:rPr>
        <w:t>En este apartado se informará sobre los costes asociados tanto a la gestión de ATR que se pueda derivar bien por la formalización de un contrato nuevo bien por las modificaciones de las condiciones de contratación de un contrato ya existente (por cambio del peaje, de la potencia contratada, de la cuenta bancaria, etc.), como a la formalización de los contratos de suministro de nuevos clientes (tales como el envío, la recepción y la comprobación de que los contratos están debidamente formalizados) o modificación de las condiciones de clientes existentes.</w:t>
      </w:r>
    </w:p>
    <w:p w14:paraId="70F5BA6F" w14:textId="77777777" w:rsidR="00BD5737" w:rsidRPr="002A7252" w:rsidRDefault="00BD5737" w:rsidP="00B240CD">
      <w:pPr>
        <w:pStyle w:val="prrafosinnumerar"/>
        <w:spacing w:line="264" w:lineRule="auto"/>
        <w:jc w:val="both"/>
        <w:rPr>
          <w:rFonts w:ascii="Arial" w:hAnsi="Arial"/>
        </w:rPr>
      </w:pPr>
    </w:p>
    <w:p w14:paraId="1DFE1BCD"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En caso de que se disponga de un apartado de correos habilitado para la recepción de los contratos firmados, se incluirá dicho coste en los costes de contratación. Si el apartado de correos se comparte con otros servicios prestados por la comercializadora, tales como la atención al cliente, a efectos de la asignación por centro de coste se considerará el mismo coste unitario para todos los documentos recibidos. </w:t>
      </w:r>
    </w:p>
    <w:p w14:paraId="387D5B78" w14:textId="77777777" w:rsidR="00BD5737" w:rsidRPr="002A7252" w:rsidRDefault="00BD5737" w:rsidP="002A7252">
      <w:pPr>
        <w:pStyle w:val="prrafosinnumerar"/>
        <w:jc w:val="both"/>
        <w:rPr>
          <w:rFonts w:ascii="Arial" w:hAnsi="Arial"/>
        </w:rPr>
      </w:pPr>
    </w:p>
    <w:p w14:paraId="3C2AD5D3" w14:textId="77777777" w:rsidR="00BD5737" w:rsidRPr="002A7252" w:rsidRDefault="00BD5737" w:rsidP="002A7252">
      <w:pPr>
        <w:pStyle w:val="Ttulo2"/>
        <w:ind w:left="567" w:hanging="567"/>
        <w:jc w:val="both"/>
        <w:rPr>
          <w:rFonts w:ascii="Arial" w:hAnsi="Arial" w:cs="Arial"/>
        </w:rPr>
      </w:pPr>
      <w:r w:rsidRPr="002A7252">
        <w:rPr>
          <w:rFonts w:ascii="Arial" w:hAnsi="Arial" w:cs="Arial"/>
        </w:rPr>
        <w:t xml:space="preserve">Facturación y </w:t>
      </w:r>
      <w:proofErr w:type="spellStart"/>
      <w:r w:rsidRPr="002A7252">
        <w:rPr>
          <w:rFonts w:ascii="Arial" w:hAnsi="Arial" w:cs="Arial"/>
        </w:rPr>
        <w:t>cobro</w:t>
      </w:r>
      <w:proofErr w:type="spellEnd"/>
    </w:p>
    <w:p w14:paraId="5259C137" w14:textId="77777777" w:rsidR="00BD5737" w:rsidRPr="002A7252" w:rsidRDefault="00BD5737" w:rsidP="002A7252">
      <w:pPr>
        <w:pStyle w:val="prrafosinnumerar"/>
        <w:jc w:val="both"/>
        <w:rPr>
          <w:rFonts w:ascii="Arial" w:hAnsi="Arial"/>
        </w:rPr>
      </w:pPr>
    </w:p>
    <w:p w14:paraId="58563258" w14:textId="77777777" w:rsidR="00BD5737" w:rsidRPr="002A7252" w:rsidRDefault="00BD5737" w:rsidP="00B240CD">
      <w:pPr>
        <w:pStyle w:val="prrafosinnumerar"/>
        <w:spacing w:line="264" w:lineRule="auto"/>
        <w:jc w:val="both"/>
        <w:rPr>
          <w:rFonts w:ascii="Arial" w:hAnsi="Arial"/>
        </w:rPr>
      </w:pPr>
      <w:r w:rsidRPr="002A7252">
        <w:rPr>
          <w:rFonts w:ascii="Arial" w:hAnsi="Arial"/>
        </w:rPr>
        <w:t>En este apartado se informará sobre los costes asociados al proceso de facturación y cobro, diferenciando entre gestión y validación de medidas, facturación, cobro y gestión de impagados.</w:t>
      </w:r>
    </w:p>
    <w:p w14:paraId="7DD6523A" w14:textId="77777777" w:rsidR="00BD5737" w:rsidRPr="002A7252" w:rsidRDefault="00BD5737" w:rsidP="00B240CD">
      <w:pPr>
        <w:pStyle w:val="prrafosinnumerar"/>
        <w:spacing w:line="264" w:lineRule="auto"/>
        <w:jc w:val="both"/>
        <w:rPr>
          <w:rFonts w:ascii="Arial" w:hAnsi="Arial"/>
        </w:rPr>
      </w:pPr>
    </w:p>
    <w:p w14:paraId="221D695E" w14:textId="77777777" w:rsidR="00BD5737" w:rsidRPr="002A7252" w:rsidRDefault="00BD5737" w:rsidP="00B240CD">
      <w:pPr>
        <w:pStyle w:val="prrafosinnumerar"/>
        <w:spacing w:line="264" w:lineRule="auto"/>
        <w:jc w:val="both"/>
        <w:rPr>
          <w:rFonts w:ascii="Arial" w:hAnsi="Arial"/>
        </w:rPr>
      </w:pPr>
      <w:r w:rsidRPr="002A7252">
        <w:rPr>
          <w:rFonts w:ascii="Arial" w:hAnsi="Arial"/>
        </w:rPr>
        <w:t>En ningún caso se imputará el coste asociado a los sistemas informáticos (hardware y software) de facturación y cobro. Dichos costes se integran en los costes de estructura de la empresa</w:t>
      </w:r>
    </w:p>
    <w:p w14:paraId="5D5FFD02" w14:textId="77777777" w:rsidR="00BD5737" w:rsidRPr="002A7252" w:rsidRDefault="00BD5737" w:rsidP="00B240CD">
      <w:pPr>
        <w:pStyle w:val="prrafosinnumerar"/>
        <w:spacing w:line="264" w:lineRule="auto"/>
        <w:jc w:val="both"/>
        <w:rPr>
          <w:rFonts w:ascii="Arial" w:hAnsi="Arial"/>
        </w:rPr>
      </w:pPr>
    </w:p>
    <w:p w14:paraId="467A28F7"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Los costes de gestión de medida incluirán aquellos costes asociados a la recepción y validación de las medidas de consumo remitidas por el distribuidor, siempre que ello implique una dedicación de recursos específicos. </w:t>
      </w:r>
    </w:p>
    <w:p w14:paraId="57827381" w14:textId="77777777" w:rsidR="00BD5737" w:rsidRPr="002A7252" w:rsidRDefault="00BD5737" w:rsidP="00B240CD">
      <w:pPr>
        <w:pStyle w:val="prrafosinnumerar"/>
        <w:spacing w:line="264" w:lineRule="auto"/>
        <w:jc w:val="both"/>
        <w:rPr>
          <w:rFonts w:ascii="Arial" w:hAnsi="Arial"/>
        </w:rPr>
      </w:pPr>
    </w:p>
    <w:p w14:paraId="42960BA8" w14:textId="77777777" w:rsidR="00BD5737" w:rsidRPr="002A7252" w:rsidRDefault="00BD5737" w:rsidP="00B240CD">
      <w:pPr>
        <w:pStyle w:val="prrafosinnumerar"/>
        <w:spacing w:line="264" w:lineRule="auto"/>
        <w:jc w:val="both"/>
        <w:rPr>
          <w:rFonts w:ascii="Arial" w:hAnsi="Arial"/>
        </w:rPr>
      </w:pPr>
      <w:r w:rsidRPr="002A7252">
        <w:rPr>
          <w:rFonts w:ascii="Arial" w:hAnsi="Arial"/>
        </w:rPr>
        <w:t>Adicionalmente, se informarán las siguientes variables:</w:t>
      </w:r>
    </w:p>
    <w:p w14:paraId="114A062C" w14:textId="77777777" w:rsidR="00BD5737" w:rsidRPr="002A7252" w:rsidRDefault="00BD5737" w:rsidP="00B240CD">
      <w:pPr>
        <w:pStyle w:val="prrafosinnumerar"/>
        <w:spacing w:line="264" w:lineRule="auto"/>
        <w:jc w:val="both"/>
        <w:rPr>
          <w:rFonts w:ascii="Arial" w:hAnsi="Arial"/>
        </w:rPr>
      </w:pPr>
    </w:p>
    <w:p w14:paraId="5FDB8D2A"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Porcentaje de las medidas recibidas en formato electrónico</w:t>
      </w:r>
    </w:p>
    <w:p w14:paraId="04C37388"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Porcentaje de las medidas recibidas en papel</w:t>
      </w:r>
    </w:p>
    <w:p w14:paraId="5933D1C4" w14:textId="77777777" w:rsidR="00BD5737" w:rsidRPr="002A7252" w:rsidRDefault="00BD5737" w:rsidP="00B240CD">
      <w:pPr>
        <w:spacing w:line="264" w:lineRule="auto"/>
        <w:ind w:left="720"/>
        <w:jc w:val="both"/>
        <w:rPr>
          <w:rFonts w:ascii="Arial" w:hAnsi="Arial" w:cs="Arial"/>
        </w:rPr>
      </w:pPr>
    </w:p>
    <w:p w14:paraId="3403303C"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Los </w:t>
      </w:r>
      <w:r w:rsidRPr="002A7252">
        <w:rPr>
          <w:rFonts w:ascii="Arial" w:hAnsi="Arial"/>
          <w:b/>
        </w:rPr>
        <w:t>costes de facturación</w:t>
      </w:r>
      <w:r w:rsidRPr="002A7252">
        <w:rPr>
          <w:rFonts w:ascii="Arial" w:hAnsi="Arial"/>
        </w:rPr>
        <w:t xml:space="preserve"> incluirán los costes asociados a la impresión, ensobrado y envío de las facturas.</w:t>
      </w:r>
    </w:p>
    <w:p w14:paraId="795E3414" w14:textId="77777777" w:rsidR="00BD5737" w:rsidRPr="002A7252" w:rsidRDefault="00BD5737" w:rsidP="00B240CD">
      <w:pPr>
        <w:pStyle w:val="prrafosinnumerar"/>
        <w:spacing w:line="264" w:lineRule="auto"/>
        <w:jc w:val="both"/>
        <w:rPr>
          <w:rFonts w:ascii="Arial" w:hAnsi="Arial"/>
        </w:rPr>
      </w:pPr>
    </w:p>
    <w:p w14:paraId="2E00CBA4" w14:textId="77777777" w:rsidR="00BD5737" w:rsidRPr="002A7252" w:rsidRDefault="00BD5737" w:rsidP="00B240CD">
      <w:pPr>
        <w:pStyle w:val="prrafosinnumerar"/>
        <w:spacing w:line="264" w:lineRule="auto"/>
        <w:jc w:val="both"/>
        <w:rPr>
          <w:rFonts w:ascii="Arial" w:hAnsi="Arial"/>
        </w:rPr>
      </w:pPr>
      <w:r w:rsidRPr="002A7252">
        <w:rPr>
          <w:rFonts w:ascii="Arial" w:hAnsi="Arial"/>
        </w:rPr>
        <w:t>Adicionalmente, se informarán las siguientes variables:</w:t>
      </w:r>
    </w:p>
    <w:p w14:paraId="6F912D77" w14:textId="77777777" w:rsidR="00BD5737" w:rsidRPr="002A7252" w:rsidRDefault="00BD5737" w:rsidP="00B240CD">
      <w:pPr>
        <w:pStyle w:val="prrafosinnumerar"/>
        <w:spacing w:line="264" w:lineRule="auto"/>
        <w:jc w:val="both"/>
        <w:rPr>
          <w:rFonts w:ascii="Arial" w:hAnsi="Arial"/>
        </w:rPr>
      </w:pPr>
    </w:p>
    <w:p w14:paraId="2F8A14BC"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 xml:space="preserve">Número de facturas emitidas en el año, incluyendo las refacturaciones en caso de que suponga la emisión y envío de una nueva factura e independientemente del año de consumo. </w:t>
      </w:r>
    </w:p>
    <w:p w14:paraId="5F4A365A"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Porcentaje de consumidores con facturación mensual no electrónica.</w:t>
      </w:r>
    </w:p>
    <w:p w14:paraId="3D141487"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Porcentaje de consumidores con facturación bimestral no electrónica</w:t>
      </w:r>
    </w:p>
    <w:p w14:paraId="46646638"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Porcentaje de consumidores con facturación electrónica, independiente de si es mensual o bimestral.</w:t>
      </w:r>
    </w:p>
    <w:p w14:paraId="14B250C2" w14:textId="77777777" w:rsidR="00BD5737" w:rsidRPr="002A7252" w:rsidRDefault="00BD5737" w:rsidP="00B240CD">
      <w:pPr>
        <w:pStyle w:val="prrafosinnumerar"/>
        <w:spacing w:line="264" w:lineRule="auto"/>
        <w:jc w:val="both"/>
        <w:rPr>
          <w:rFonts w:ascii="Arial" w:hAnsi="Arial"/>
        </w:rPr>
      </w:pPr>
    </w:p>
    <w:p w14:paraId="17D0D0DC" w14:textId="77777777" w:rsidR="00BD5737" w:rsidRPr="002A7252" w:rsidRDefault="00BD5737" w:rsidP="00B240CD">
      <w:pPr>
        <w:pStyle w:val="prrafosinnumerar"/>
        <w:spacing w:line="264" w:lineRule="auto"/>
        <w:jc w:val="both"/>
        <w:rPr>
          <w:rFonts w:ascii="Arial" w:hAnsi="Arial"/>
        </w:rPr>
      </w:pPr>
      <w:r w:rsidRPr="002A7252">
        <w:rPr>
          <w:rFonts w:ascii="Arial" w:hAnsi="Arial"/>
        </w:rPr>
        <w:t>En el cálculo de los porcentajes anteriores se tendrá en cuenta lo siguiente:</w:t>
      </w:r>
    </w:p>
    <w:p w14:paraId="40E94C1B"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 xml:space="preserve">Se atenderá al periodo de facturación (mensual/bimestral) normal del cliente, independientemente de si por causas excepcionales ha necesario remitir una factura con un periodo de facturación distinto del habitual. </w:t>
      </w:r>
    </w:p>
    <w:p w14:paraId="51198CE3"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lastRenderedPageBreak/>
        <w:t xml:space="preserve">En el caso de que un consumidor hubiera pasado de una modalidad de facturación a otra, se ponderará por el número de meses que hubiera permanecido en cada modalidad. </w:t>
      </w:r>
    </w:p>
    <w:p w14:paraId="5C3EBB94"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La suma de los porcentajes de consumidores con facturación mensual no electrónica, bimestral no electrónica y electrónica deberá ser del 100%.</w:t>
      </w:r>
    </w:p>
    <w:p w14:paraId="6DAEF1CF" w14:textId="77777777" w:rsidR="00BD5737" w:rsidRPr="002A7252" w:rsidRDefault="00BD5737" w:rsidP="00B240CD">
      <w:pPr>
        <w:pStyle w:val="prrafosinnumerar"/>
        <w:spacing w:line="264" w:lineRule="auto"/>
        <w:jc w:val="both"/>
        <w:rPr>
          <w:rFonts w:ascii="Arial" w:hAnsi="Arial"/>
        </w:rPr>
      </w:pPr>
    </w:p>
    <w:p w14:paraId="6B7F7241"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El apartado de </w:t>
      </w:r>
      <w:r w:rsidRPr="002A7252">
        <w:rPr>
          <w:rFonts w:ascii="Arial" w:hAnsi="Arial"/>
          <w:b/>
        </w:rPr>
        <w:t>cobro</w:t>
      </w:r>
      <w:r w:rsidRPr="002A7252">
        <w:rPr>
          <w:rFonts w:ascii="Arial" w:hAnsi="Arial"/>
        </w:rPr>
        <w:t xml:space="preserve"> incluirá todos aquellos costes en los que se incurre por el cobro de la factura, incluyendo, en su caso, las comisiones bancarias correspondientes, siempre que dichas comisiones estén relacionadas directa y únicamente con el proceso de cobro de las facturas, y excluyendo, en su caso, el coste derivado del descuento de facturas/</w:t>
      </w:r>
      <w:proofErr w:type="spellStart"/>
      <w:r w:rsidRPr="002A7252">
        <w:rPr>
          <w:rFonts w:ascii="Arial" w:hAnsi="Arial"/>
        </w:rPr>
        <w:t>factoring</w:t>
      </w:r>
      <w:proofErr w:type="spellEnd"/>
      <w:r w:rsidRPr="002A7252">
        <w:rPr>
          <w:rFonts w:ascii="Arial" w:hAnsi="Arial"/>
        </w:rPr>
        <w:t xml:space="preserve">. </w:t>
      </w:r>
    </w:p>
    <w:p w14:paraId="134F22B9" w14:textId="77777777" w:rsidR="00BD5737" w:rsidRPr="002A7252" w:rsidRDefault="00BD5737" w:rsidP="00B240CD">
      <w:pPr>
        <w:pStyle w:val="prrafosinnumerar"/>
        <w:spacing w:line="264" w:lineRule="auto"/>
        <w:jc w:val="both"/>
        <w:rPr>
          <w:rFonts w:ascii="Arial" w:hAnsi="Arial"/>
        </w:rPr>
      </w:pPr>
    </w:p>
    <w:p w14:paraId="5DF3D777"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A efectos de valorar la información remitida, se solicita el número de facturas efectivamente cobradas en el año. </w:t>
      </w:r>
    </w:p>
    <w:p w14:paraId="6E9DDC46" w14:textId="77777777" w:rsidR="00BD5737" w:rsidRPr="002A7252" w:rsidRDefault="00BD5737" w:rsidP="00B240CD">
      <w:pPr>
        <w:pStyle w:val="prrafosinnumerar"/>
        <w:spacing w:line="264" w:lineRule="auto"/>
        <w:jc w:val="both"/>
        <w:rPr>
          <w:rFonts w:ascii="Arial" w:hAnsi="Arial"/>
        </w:rPr>
      </w:pPr>
    </w:p>
    <w:p w14:paraId="391866C9"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Los costes asociados a la </w:t>
      </w:r>
      <w:r w:rsidRPr="002A7252">
        <w:rPr>
          <w:rFonts w:ascii="Arial" w:hAnsi="Arial"/>
          <w:b/>
        </w:rPr>
        <w:t>gestión de los impagados</w:t>
      </w:r>
      <w:r w:rsidRPr="002A7252">
        <w:rPr>
          <w:rFonts w:ascii="Arial" w:hAnsi="Arial"/>
        </w:rPr>
        <w:t xml:space="preserve"> se informarán diferenciando entre los costes asociados a la gestión de </w:t>
      </w:r>
      <w:proofErr w:type="gramStart"/>
      <w:r w:rsidRPr="002A7252">
        <w:rPr>
          <w:rFonts w:ascii="Arial" w:hAnsi="Arial"/>
        </w:rPr>
        <w:t>los mismos</w:t>
      </w:r>
      <w:proofErr w:type="gramEnd"/>
      <w:r w:rsidRPr="002A7252">
        <w:rPr>
          <w:rFonts w:ascii="Arial" w:hAnsi="Arial"/>
        </w:rPr>
        <w:t xml:space="preserve"> y las provisiones realizadas. No se incluirá el coste derivado de la reclamación judicial del impago. En el documento adjunto se detallará el criterio de provisión utilizado para el colectivo de cliente objeto del cuestionario.</w:t>
      </w:r>
    </w:p>
    <w:p w14:paraId="782C0282" w14:textId="77777777" w:rsidR="00BD5737" w:rsidRPr="002A7252" w:rsidRDefault="00BD5737" w:rsidP="00B240CD">
      <w:pPr>
        <w:pStyle w:val="prrafosinnumerar"/>
        <w:spacing w:line="264" w:lineRule="auto"/>
        <w:jc w:val="both"/>
        <w:rPr>
          <w:rFonts w:ascii="Arial" w:hAnsi="Arial"/>
        </w:rPr>
      </w:pPr>
    </w:p>
    <w:p w14:paraId="4B693F18" w14:textId="77777777" w:rsidR="00BD5737" w:rsidRPr="002A7252" w:rsidRDefault="00BD5737" w:rsidP="00B240CD">
      <w:pPr>
        <w:pStyle w:val="prrafosinnumerar"/>
        <w:spacing w:line="264" w:lineRule="auto"/>
        <w:jc w:val="both"/>
        <w:rPr>
          <w:rFonts w:ascii="Arial" w:hAnsi="Arial"/>
        </w:rPr>
      </w:pPr>
      <w:r w:rsidRPr="002A7252">
        <w:rPr>
          <w:rFonts w:ascii="Arial" w:hAnsi="Arial"/>
        </w:rPr>
        <w:t>Adicionalmente, se informarán las siguientes variables:</w:t>
      </w:r>
    </w:p>
    <w:p w14:paraId="1FA65DF4"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Número de facturas impagadas a final del ejercicio.</w:t>
      </w:r>
    </w:p>
    <w:p w14:paraId="4C6F1223"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Porcentaje de facturación impagada sobre el total de facturación.</w:t>
      </w:r>
    </w:p>
    <w:p w14:paraId="5C17A0E7"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Porcentaje de energía impagada sobre el total de facturación.</w:t>
      </w:r>
    </w:p>
    <w:p w14:paraId="1184B61B" w14:textId="77777777" w:rsidR="00BD5737" w:rsidRPr="002A7252" w:rsidRDefault="00BD5737" w:rsidP="002A7252">
      <w:pPr>
        <w:jc w:val="both"/>
        <w:rPr>
          <w:rFonts w:ascii="Arial" w:hAnsi="Arial" w:cs="Arial"/>
        </w:rPr>
      </w:pPr>
    </w:p>
    <w:p w14:paraId="2B4AEAC6" w14:textId="77777777" w:rsidR="00BD5737" w:rsidRPr="002A7252" w:rsidRDefault="00BD5737" w:rsidP="002A7252">
      <w:pPr>
        <w:pStyle w:val="Ttulo2"/>
        <w:ind w:left="567" w:hanging="567"/>
        <w:jc w:val="both"/>
        <w:rPr>
          <w:rFonts w:ascii="Arial" w:hAnsi="Arial" w:cs="Arial"/>
        </w:rPr>
      </w:pPr>
      <w:proofErr w:type="spellStart"/>
      <w:r w:rsidRPr="002A7252">
        <w:rPr>
          <w:rFonts w:ascii="Arial" w:hAnsi="Arial" w:cs="Arial"/>
        </w:rPr>
        <w:t>Atención</w:t>
      </w:r>
      <w:proofErr w:type="spellEnd"/>
      <w:r w:rsidRPr="002A7252">
        <w:rPr>
          <w:rFonts w:ascii="Arial" w:hAnsi="Arial" w:cs="Arial"/>
        </w:rPr>
        <w:t xml:space="preserve"> al </w:t>
      </w:r>
      <w:proofErr w:type="spellStart"/>
      <w:r w:rsidRPr="002A7252">
        <w:rPr>
          <w:rFonts w:ascii="Arial" w:hAnsi="Arial" w:cs="Arial"/>
        </w:rPr>
        <w:t>cliente</w:t>
      </w:r>
      <w:proofErr w:type="spellEnd"/>
    </w:p>
    <w:p w14:paraId="741D73E9" w14:textId="77777777" w:rsidR="00BD5737" w:rsidRPr="002A7252" w:rsidRDefault="00BD5737" w:rsidP="002A7252">
      <w:pPr>
        <w:pStyle w:val="prrafosinnumerar"/>
        <w:jc w:val="both"/>
        <w:rPr>
          <w:rFonts w:ascii="Arial" w:hAnsi="Arial"/>
        </w:rPr>
      </w:pPr>
    </w:p>
    <w:p w14:paraId="28F4A483" w14:textId="77777777" w:rsidR="00BD5737" w:rsidRPr="002A7252" w:rsidRDefault="00BD5737" w:rsidP="00B240CD">
      <w:pPr>
        <w:pStyle w:val="prrafosinnumerar"/>
        <w:spacing w:line="264" w:lineRule="auto"/>
        <w:jc w:val="both"/>
        <w:rPr>
          <w:rFonts w:ascii="Arial" w:hAnsi="Arial"/>
        </w:rPr>
      </w:pPr>
      <w:r w:rsidRPr="002A7252">
        <w:rPr>
          <w:rFonts w:ascii="Arial" w:hAnsi="Arial"/>
        </w:rPr>
        <w:t>En el apartado de “Atención al cliente” se informará sobre los costes asociados al proceso de atención al cliente, independientemente del motivo de la atención al cliente. Esto es, independientemente de si se trata de una reclamación, cambio de dirección de facturación, cambio de cuenta corriente, modificación de potencia contratada…</w:t>
      </w:r>
    </w:p>
    <w:p w14:paraId="4C57FA99" w14:textId="77777777" w:rsidR="00BD5737" w:rsidRPr="002A7252" w:rsidRDefault="00BD5737" w:rsidP="00B240CD">
      <w:pPr>
        <w:pStyle w:val="prrafosinnumerar"/>
        <w:spacing w:line="264" w:lineRule="auto"/>
        <w:jc w:val="both"/>
        <w:rPr>
          <w:rFonts w:ascii="Arial" w:hAnsi="Arial"/>
        </w:rPr>
      </w:pPr>
    </w:p>
    <w:p w14:paraId="6635A495" w14:textId="77777777" w:rsidR="00BD5737" w:rsidRPr="002A7252" w:rsidRDefault="00BD5737" w:rsidP="00B240CD">
      <w:pPr>
        <w:pStyle w:val="prrafosinnumerar"/>
        <w:spacing w:line="264" w:lineRule="auto"/>
        <w:jc w:val="both"/>
        <w:rPr>
          <w:rFonts w:ascii="Arial" w:hAnsi="Arial"/>
        </w:rPr>
      </w:pPr>
      <w:r w:rsidRPr="002A7252">
        <w:rPr>
          <w:rFonts w:ascii="Arial" w:hAnsi="Arial"/>
        </w:rPr>
        <w:t>Los costes asociados a la atención al cliente de desglosarán en función del canal utilizado por el cliente para contactar con la empresa comercializadora: presencial, telefónico, postal o internet.</w:t>
      </w:r>
    </w:p>
    <w:p w14:paraId="32F7E2A3" w14:textId="77777777" w:rsidR="00BD5737" w:rsidRPr="002A7252" w:rsidRDefault="00BD5737" w:rsidP="00B240CD">
      <w:pPr>
        <w:pStyle w:val="prrafosinnumerar"/>
        <w:spacing w:line="264" w:lineRule="auto"/>
        <w:jc w:val="both"/>
        <w:rPr>
          <w:rFonts w:ascii="Arial" w:hAnsi="Arial"/>
        </w:rPr>
      </w:pPr>
    </w:p>
    <w:p w14:paraId="6ABE6061"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En el canal presencial se incluirán los costes asociados a la atención al cliente en oficinas comerciales propias o de terceros, incluyendo el coste de las oficinas, </w:t>
      </w:r>
      <w:r w:rsidRPr="002A7252">
        <w:rPr>
          <w:rFonts w:ascii="Arial" w:hAnsi="Arial"/>
        </w:rPr>
        <w:lastRenderedPageBreak/>
        <w:t xml:space="preserve">de los suministros, del personal de </w:t>
      </w:r>
      <w:proofErr w:type="gramStart"/>
      <w:r w:rsidRPr="002A7252">
        <w:rPr>
          <w:rFonts w:ascii="Arial" w:hAnsi="Arial"/>
        </w:rPr>
        <w:t>las mismas</w:t>
      </w:r>
      <w:proofErr w:type="gramEnd"/>
      <w:r w:rsidRPr="002A7252">
        <w:rPr>
          <w:rFonts w:ascii="Arial" w:hAnsi="Arial"/>
        </w:rPr>
        <w:t>, etc., siempre y cuando dichos recursos se dediquen exclusiva o principalmente a la atención a los consumidores en las citadas oficinas. Por tanto, no se deberán incluir aquellos costes que se compartan con otras actividades diferentes de la atención al cliente, tales como facturación y cobro. Asimismo, se informará sobre las siguientes variables:</w:t>
      </w:r>
    </w:p>
    <w:p w14:paraId="248448EC" w14:textId="77777777" w:rsidR="00BD5737" w:rsidRPr="002A7252" w:rsidRDefault="00BD5737" w:rsidP="00B240CD">
      <w:pPr>
        <w:pStyle w:val="prrafosinnumerar"/>
        <w:spacing w:line="264" w:lineRule="auto"/>
        <w:jc w:val="both"/>
        <w:rPr>
          <w:rFonts w:ascii="Arial" w:hAnsi="Arial"/>
        </w:rPr>
      </w:pPr>
    </w:p>
    <w:p w14:paraId="01EE5DDB"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Número de oficinas comerciales, tanto propias como de terceros</w:t>
      </w:r>
    </w:p>
    <w:p w14:paraId="30933F0D"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Nº medio de personas que se dedican a la atención al cliente en cada oficina comercial equivalentes a tiempo completo</w:t>
      </w:r>
    </w:p>
    <w:p w14:paraId="1BE69AD0" w14:textId="77777777" w:rsidR="00BD5737" w:rsidRPr="002A7252" w:rsidRDefault="00BD5737" w:rsidP="00B240CD">
      <w:pPr>
        <w:pStyle w:val="prrafosinnumerarjuntobullets"/>
        <w:spacing w:line="264" w:lineRule="auto"/>
        <w:jc w:val="both"/>
        <w:rPr>
          <w:rFonts w:ascii="Arial" w:hAnsi="Arial"/>
          <w:i/>
          <w:u w:val="single"/>
        </w:rPr>
      </w:pPr>
      <w:r w:rsidRPr="002A7252">
        <w:rPr>
          <w:rFonts w:ascii="Arial" w:hAnsi="Arial"/>
        </w:rPr>
        <w:t>Nº de personas atendidas en cada oficina</w:t>
      </w:r>
    </w:p>
    <w:p w14:paraId="78CDD3CF" w14:textId="77777777" w:rsidR="00BD5737" w:rsidRPr="002A7252" w:rsidRDefault="00BD5737" w:rsidP="00B240CD">
      <w:pPr>
        <w:pStyle w:val="prrafosinnumerar"/>
        <w:spacing w:line="264" w:lineRule="auto"/>
        <w:jc w:val="both"/>
        <w:rPr>
          <w:rFonts w:ascii="Arial" w:hAnsi="Arial"/>
        </w:rPr>
      </w:pPr>
    </w:p>
    <w:p w14:paraId="0B439986" w14:textId="77777777" w:rsidR="00BD5737" w:rsidRPr="002A7252" w:rsidRDefault="00BD5737" w:rsidP="00B240CD">
      <w:pPr>
        <w:pStyle w:val="prrafosinnumerar"/>
        <w:spacing w:line="264" w:lineRule="auto"/>
        <w:jc w:val="both"/>
        <w:rPr>
          <w:rFonts w:ascii="Arial" w:hAnsi="Arial"/>
        </w:rPr>
      </w:pPr>
      <w:r w:rsidRPr="002A7252">
        <w:rPr>
          <w:rFonts w:ascii="Arial" w:hAnsi="Arial"/>
        </w:rPr>
        <w:t>El canal telefónico incluirá los costes asociados con la atención al cliente vía telefónica. Adicionalmente se reportarán las siguientes variables:</w:t>
      </w:r>
    </w:p>
    <w:p w14:paraId="3B655DC1" w14:textId="77777777" w:rsidR="00BD5737" w:rsidRPr="002A7252" w:rsidRDefault="00BD5737" w:rsidP="00B240CD">
      <w:pPr>
        <w:pStyle w:val="prrafosinnumerar"/>
        <w:spacing w:line="264" w:lineRule="auto"/>
        <w:jc w:val="both"/>
        <w:rPr>
          <w:rFonts w:ascii="Arial" w:hAnsi="Arial"/>
        </w:rPr>
      </w:pPr>
    </w:p>
    <w:p w14:paraId="3ACA982B"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Nº de llamadas recibidas</w:t>
      </w:r>
    </w:p>
    <w:p w14:paraId="093C8869"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Duración media de las llamadas</w:t>
      </w:r>
    </w:p>
    <w:p w14:paraId="7249CF00"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Tiempo medio de espera hasta la atención al cliente</w:t>
      </w:r>
    </w:p>
    <w:p w14:paraId="14972F4F" w14:textId="77777777" w:rsidR="00BD5737" w:rsidRPr="002A7252" w:rsidRDefault="00BD5737" w:rsidP="00B240CD">
      <w:pPr>
        <w:pStyle w:val="prrafosinnumerar"/>
        <w:spacing w:line="264" w:lineRule="auto"/>
        <w:jc w:val="both"/>
        <w:rPr>
          <w:rFonts w:ascii="Arial" w:hAnsi="Arial"/>
        </w:rPr>
      </w:pPr>
    </w:p>
    <w:p w14:paraId="06FEAA5E"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En el </w:t>
      </w:r>
      <w:r w:rsidRPr="002A7252">
        <w:rPr>
          <w:rFonts w:ascii="Arial" w:hAnsi="Arial"/>
          <w:b/>
        </w:rPr>
        <w:t>canal postal</w:t>
      </w:r>
      <w:r w:rsidRPr="002A7252">
        <w:rPr>
          <w:rFonts w:ascii="Arial" w:hAnsi="Arial"/>
        </w:rPr>
        <w:t xml:space="preserve"> incluirán los costes asociados a la atención de clientes mediante comunicaciones postales. En su caso, si la empresa dispusiera de un apartado de correos y este fuera compartido para la prestación de diversos servicios, se considerará el mismo coste unitario para todos los documentos recibidos. Se informará sobre el número de documentos mediante esta vía.</w:t>
      </w:r>
    </w:p>
    <w:p w14:paraId="72DA8241" w14:textId="77777777" w:rsidR="00BD5737" w:rsidRPr="002A7252" w:rsidRDefault="00BD5737" w:rsidP="00B240CD">
      <w:pPr>
        <w:pStyle w:val="prrafosinnumerar"/>
        <w:spacing w:line="264" w:lineRule="auto"/>
        <w:jc w:val="both"/>
        <w:rPr>
          <w:rFonts w:ascii="Arial" w:hAnsi="Arial"/>
        </w:rPr>
      </w:pPr>
    </w:p>
    <w:p w14:paraId="43C3FAF6"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El </w:t>
      </w:r>
      <w:r w:rsidRPr="002A7252">
        <w:rPr>
          <w:rFonts w:ascii="Arial" w:hAnsi="Arial"/>
          <w:b/>
        </w:rPr>
        <w:t>canal de internet</w:t>
      </w:r>
      <w:r w:rsidRPr="002A7252">
        <w:rPr>
          <w:rFonts w:ascii="Arial" w:hAnsi="Arial"/>
        </w:rPr>
        <w:t xml:space="preserve"> incluirá los costes relacionados, directa o principalmente, con la atención de las comunicaciones recibidas vía página web, correo electrónico o similar. No se incluirá el coste de los sistemas informáticos asociados (tanto hardware como software), dado que los mismos se integran en los costes de estructura, a no ser que se utilicen sistemas informáticos específicos dedicados en exclusiva a la atención a clientes.</w:t>
      </w:r>
    </w:p>
    <w:p w14:paraId="507F993D" w14:textId="77777777" w:rsidR="00BD5737" w:rsidRPr="002A7252" w:rsidRDefault="00BD5737" w:rsidP="00B240CD">
      <w:pPr>
        <w:pStyle w:val="prrafosinnumerar"/>
        <w:spacing w:line="264" w:lineRule="auto"/>
        <w:jc w:val="both"/>
        <w:rPr>
          <w:rFonts w:ascii="Arial" w:hAnsi="Arial"/>
        </w:rPr>
      </w:pPr>
    </w:p>
    <w:p w14:paraId="4A26AC40" w14:textId="77777777" w:rsidR="00BD5737" w:rsidRPr="002A7252" w:rsidRDefault="00BD5737" w:rsidP="00B240CD">
      <w:pPr>
        <w:pStyle w:val="prrafosinnumerar"/>
        <w:spacing w:line="264" w:lineRule="auto"/>
        <w:jc w:val="both"/>
        <w:rPr>
          <w:rFonts w:ascii="Arial" w:hAnsi="Arial"/>
        </w:rPr>
      </w:pPr>
      <w:r w:rsidRPr="002A7252">
        <w:rPr>
          <w:rFonts w:ascii="Arial" w:hAnsi="Arial"/>
        </w:rPr>
        <w:t>Se indica que, en su caso, el coste de la página web corporativa se deberá incluir en la sección de los costes de estructura.</w:t>
      </w:r>
    </w:p>
    <w:p w14:paraId="48AAED17" w14:textId="77777777" w:rsidR="00BD5737" w:rsidRPr="002A7252" w:rsidRDefault="00BD5737" w:rsidP="00B240CD">
      <w:pPr>
        <w:pStyle w:val="prrafosinnumerar"/>
        <w:spacing w:line="264" w:lineRule="auto"/>
        <w:jc w:val="both"/>
        <w:rPr>
          <w:rFonts w:ascii="Arial" w:hAnsi="Arial"/>
        </w:rPr>
      </w:pPr>
    </w:p>
    <w:p w14:paraId="60565D07" w14:textId="77777777" w:rsidR="00BD5737" w:rsidRPr="002A7252" w:rsidRDefault="00BD5737" w:rsidP="00B240CD">
      <w:pPr>
        <w:pStyle w:val="prrafosinnumerar"/>
        <w:spacing w:line="264" w:lineRule="auto"/>
        <w:jc w:val="both"/>
        <w:rPr>
          <w:rFonts w:ascii="Arial" w:hAnsi="Arial"/>
        </w:rPr>
      </w:pPr>
      <w:r w:rsidRPr="002A7252">
        <w:rPr>
          <w:rFonts w:ascii="Arial" w:hAnsi="Arial"/>
        </w:rPr>
        <w:t>Finalmente, se informará, sobre el número de comunicaciones recibidas de los consumidores vía página web, correo electrónico o similar.</w:t>
      </w:r>
    </w:p>
    <w:p w14:paraId="6C3BAEEE" w14:textId="77777777" w:rsidR="00BD5737" w:rsidRPr="002A7252" w:rsidRDefault="00BD5737" w:rsidP="002A7252">
      <w:pPr>
        <w:pStyle w:val="prrafosinnumerar"/>
        <w:jc w:val="both"/>
        <w:rPr>
          <w:rFonts w:ascii="Arial" w:hAnsi="Arial"/>
        </w:rPr>
      </w:pPr>
    </w:p>
    <w:p w14:paraId="48B2D50D" w14:textId="77777777" w:rsidR="00BD5737" w:rsidRPr="002A7252" w:rsidRDefault="00BD5737" w:rsidP="002A7252">
      <w:pPr>
        <w:pStyle w:val="Ttulo2"/>
        <w:ind w:left="567" w:hanging="567"/>
        <w:jc w:val="both"/>
        <w:rPr>
          <w:rFonts w:ascii="Arial" w:hAnsi="Arial" w:cs="Arial"/>
        </w:rPr>
      </w:pPr>
      <w:proofErr w:type="spellStart"/>
      <w:r w:rsidRPr="002A7252">
        <w:rPr>
          <w:rFonts w:ascii="Arial" w:hAnsi="Arial" w:cs="Arial"/>
        </w:rPr>
        <w:lastRenderedPageBreak/>
        <w:t>Impuestos</w:t>
      </w:r>
      <w:proofErr w:type="spellEnd"/>
    </w:p>
    <w:p w14:paraId="0FA41F7A" w14:textId="77777777" w:rsidR="00BD5737" w:rsidRPr="002A7252" w:rsidRDefault="00BD5737" w:rsidP="002A7252">
      <w:pPr>
        <w:pStyle w:val="prrafosinnumerar"/>
        <w:jc w:val="both"/>
        <w:rPr>
          <w:rFonts w:ascii="Arial" w:hAnsi="Arial"/>
        </w:rPr>
      </w:pPr>
    </w:p>
    <w:p w14:paraId="2658574D"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En el apartado “Impuestos” se informará sobre los impuestos sufragados por la empresa comercializadora, diferenciando entre Tasa de Ocupación de la Vía Pública, Sociedades y Otros. No se incluirán los costes de gestión de dichos impuestos, que se imputarán en el apartado de costes de estructura. </w:t>
      </w:r>
    </w:p>
    <w:p w14:paraId="2619DF7E" w14:textId="77777777" w:rsidR="00BD5737" w:rsidRPr="002A7252" w:rsidRDefault="00BD5737" w:rsidP="00B240CD">
      <w:pPr>
        <w:pStyle w:val="prrafosinnumerar"/>
        <w:spacing w:line="264" w:lineRule="auto"/>
        <w:jc w:val="both"/>
        <w:rPr>
          <w:rFonts w:ascii="Arial" w:hAnsi="Arial"/>
        </w:rPr>
      </w:pPr>
    </w:p>
    <w:p w14:paraId="499FB94B" w14:textId="6D993CD8" w:rsidR="00BD5737" w:rsidRPr="002A7252" w:rsidRDefault="00BD5737" w:rsidP="00B240CD">
      <w:pPr>
        <w:pStyle w:val="prrafosinnumerar"/>
        <w:spacing w:line="264" w:lineRule="auto"/>
        <w:jc w:val="both"/>
        <w:rPr>
          <w:rFonts w:ascii="Arial" w:hAnsi="Arial"/>
        </w:rPr>
      </w:pPr>
      <w:r w:rsidRPr="002A7252">
        <w:rPr>
          <w:rFonts w:ascii="Arial" w:hAnsi="Arial"/>
        </w:rPr>
        <w:t>Se entenderá como Base imponible de cada impuesto el importe sobre el que se aplica el tipo de gravamen para calcular la cuota tributaria.</w:t>
      </w:r>
    </w:p>
    <w:p w14:paraId="0F9447E4"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 </w:t>
      </w:r>
    </w:p>
    <w:p w14:paraId="4696C0E8"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En el documento adjunto se deberá detallar el criterio utilizado para separar el importe de los impuestos aplicable a la totalidad de la cartera de clientes y de los consumidores acogidos al PVPC/TUR, con el mayor detalle posible. </w:t>
      </w:r>
    </w:p>
    <w:p w14:paraId="20735E46" w14:textId="77777777" w:rsidR="00BD5737" w:rsidRPr="002A7252" w:rsidRDefault="00BD5737" w:rsidP="00B240CD">
      <w:pPr>
        <w:pStyle w:val="prrafosinnumerar"/>
        <w:spacing w:line="264" w:lineRule="auto"/>
        <w:jc w:val="both"/>
        <w:rPr>
          <w:rFonts w:ascii="Arial" w:hAnsi="Arial"/>
        </w:rPr>
      </w:pPr>
    </w:p>
    <w:p w14:paraId="04F45CAE"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En el caso de que la empresa haga hecho frente a impuestos diferentes a los anteriores, se incluirá en el documento adjunto la descripción detallada de los mismos, incluyendo su base imponible y cuota íntegra, así como los importes imputados a los consumidores acogidos al PVPC/TUR. </w:t>
      </w:r>
    </w:p>
    <w:p w14:paraId="2D9429FF" w14:textId="77777777" w:rsidR="00BD5737" w:rsidRPr="002A7252" w:rsidRDefault="00BD5737" w:rsidP="002A7252">
      <w:pPr>
        <w:pStyle w:val="prrafosinnumerar"/>
        <w:jc w:val="both"/>
        <w:rPr>
          <w:rFonts w:ascii="Arial" w:hAnsi="Arial"/>
        </w:rPr>
      </w:pPr>
    </w:p>
    <w:p w14:paraId="281BEA9D" w14:textId="77777777" w:rsidR="00BD5737" w:rsidRPr="002A7252" w:rsidRDefault="00BD5737" w:rsidP="002A7252">
      <w:pPr>
        <w:pStyle w:val="Ttulo2"/>
        <w:ind w:left="567" w:hanging="567"/>
        <w:jc w:val="both"/>
        <w:rPr>
          <w:rFonts w:ascii="Arial" w:hAnsi="Arial" w:cs="Arial"/>
        </w:rPr>
      </w:pPr>
      <w:r w:rsidRPr="002A7252">
        <w:rPr>
          <w:rFonts w:ascii="Arial" w:hAnsi="Arial" w:cs="Arial"/>
        </w:rPr>
        <w:t xml:space="preserve">Costes de </w:t>
      </w:r>
      <w:proofErr w:type="spellStart"/>
      <w:r w:rsidRPr="002A7252">
        <w:rPr>
          <w:rFonts w:ascii="Arial" w:hAnsi="Arial" w:cs="Arial"/>
        </w:rPr>
        <w:t>estructura</w:t>
      </w:r>
      <w:proofErr w:type="spellEnd"/>
    </w:p>
    <w:p w14:paraId="52044DBE" w14:textId="77777777" w:rsidR="00BD5737" w:rsidRPr="002A7252" w:rsidRDefault="00BD5737" w:rsidP="002A7252">
      <w:pPr>
        <w:pStyle w:val="prrafosinnumerar"/>
        <w:jc w:val="both"/>
        <w:rPr>
          <w:rFonts w:ascii="Arial" w:hAnsi="Arial"/>
        </w:rPr>
      </w:pPr>
    </w:p>
    <w:p w14:paraId="0A276185" w14:textId="5F79DD82" w:rsidR="00BD5737" w:rsidRPr="002A7252" w:rsidRDefault="00BD5737" w:rsidP="00B240CD">
      <w:pPr>
        <w:pStyle w:val="prrafosinnumerar"/>
        <w:spacing w:line="264" w:lineRule="auto"/>
        <w:jc w:val="both"/>
        <w:rPr>
          <w:rFonts w:ascii="Arial" w:hAnsi="Arial"/>
        </w:rPr>
      </w:pPr>
      <w:r w:rsidRPr="002A7252">
        <w:rPr>
          <w:rFonts w:ascii="Arial" w:hAnsi="Arial"/>
        </w:rPr>
        <w:t xml:space="preserve">En el apartado “Costes de estructura” se informará sobre todos aquellos costes en los que incurre la comercializadora no incluidos en el resto de las categorías del documento, pero necesarios para prestar la actividad de comercialización. Los costes de estructura se desglosan en: Oficinas, Suministros, Administración, Regulación y Jurídico, Recursos Humanos, Comunicación, Sistemas Informáticos y Otros. </w:t>
      </w:r>
    </w:p>
    <w:p w14:paraId="23D4E995" w14:textId="77777777" w:rsidR="00BD5737" w:rsidRPr="002A7252" w:rsidRDefault="00BD5737" w:rsidP="00B240CD">
      <w:pPr>
        <w:pStyle w:val="prrafosinnumerar"/>
        <w:spacing w:line="264" w:lineRule="auto"/>
        <w:jc w:val="both"/>
        <w:rPr>
          <w:rFonts w:ascii="Arial" w:hAnsi="Arial"/>
          <w:i/>
          <w:u w:val="single"/>
        </w:rPr>
      </w:pPr>
    </w:p>
    <w:p w14:paraId="3A11D0CC"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En el apartado de Oficinas se incluirá tanto el coste de la propia oficina, como el coste del mobiliario y el equipamiento de </w:t>
      </w:r>
      <w:proofErr w:type="gramStart"/>
      <w:r w:rsidRPr="002A7252">
        <w:rPr>
          <w:rFonts w:ascii="Arial" w:hAnsi="Arial"/>
        </w:rPr>
        <w:t>las mismas</w:t>
      </w:r>
      <w:proofErr w:type="gramEnd"/>
      <w:r w:rsidRPr="002A7252">
        <w:rPr>
          <w:rFonts w:ascii="Arial" w:hAnsi="Arial"/>
        </w:rPr>
        <w:t xml:space="preserve">, independientemente de si son propiedad de la empresa o de terceros. Asimismo, se incluirá en dicha categoría el coste asociado a los equipos informáticos que utiliza el personal para el desempeño de sus tareas (tanto ordenadores como licencias de software, excluyendo aquellas licencias y/o programas de uso exclusivo de un departamento tales como los paquetes de contabilidad o gestión de nóminas que se imputarán en el apartado correspondiente). </w:t>
      </w:r>
    </w:p>
    <w:p w14:paraId="5883E984" w14:textId="77777777" w:rsidR="00BD5737" w:rsidRPr="002A7252" w:rsidRDefault="00BD5737" w:rsidP="00B240CD">
      <w:pPr>
        <w:pStyle w:val="prrafosinnumerar"/>
        <w:spacing w:line="264" w:lineRule="auto"/>
        <w:jc w:val="both"/>
        <w:rPr>
          <w:rFonts w:ascii="Arial" w:hAnsi="Arial"/>
        </w:rPr>
      </w:pPr>
    </w:p>
    <w:p w14:paraId="57A24AC3" w14:textId="77777777" w:rsidR="00BD5737" w:rsidRPr="002A7252" w:rsidRDefault="00BD5737" w:rsidP="00B240CD">
      <w:pPr>
        <w:pStyle w:val="prrafosinnumerar"/>
        <w:spacing w:line="264" w:lineRule="auto"/>
        <w:jc w:val="both"/>
        <w:rPr>
          <w:rFonts w:ascii="Arial" w:hAnsi="Arial"/>
        </w:rPr>
      </w:pPr>
      <w:r w:rsidRPr="002A7252">
        <w:rPr>
          <w:rFonts w:ascii="Arial" w:hAnsi="Arial"/>
        </w:rPr>
        <w:t>No, incluirá el coste de los servidores y/o equipos dedicados exclusivamente a las tareas de gestión de clientes, gestión de medidas, facturación, cobro y atención al cliente que se incluirá en el apartado de sistemas informáticos.</w:t>
      </w:r>
    </w:p>
    <w:p w14:paraId="081B0491" w14:textId="77777777" w:rsidR="00BD5737" w:rsidRPr="002A7252" w:rsidRDefault="00BD5737" w:rsidP="00B240CD">
      <w:pPr>
        <w:pStyle w:val="prrafosinnumerar"/>
        <w:spacing w:line="264" w:lineRule="auto"/>
        <w:jc w:val="both"/>
        <w:rPr>
          <w:rFonts w:ascii="Arial" w:hAnsi="Arial"/>
        </w:rPr>
      </w:pPr>
    </w:p>
    <w:p w14:paraId="0F8AED78"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En Suministros y servicios se incluirán los costes asociados a los gastos de agua, luz, gas natural, teléfono, servicios de limpieza, seguridad, seguros, etc. </w:t>
      </w:r>
    </w:p>
    <w:p w14:paraId="5FC4D04F" w14:textId="77777777" w:rsidR="00BD5737" w:rsidRPr="002A7252" w:rsidRDefault="00BD5737" w:rsidP="00B240CD">
      <w:pPr>
        <w:pStyle w:val="prrafosinnumerar"/>
        <w:spacing w:line="264" w:lineRule="auto"/>
        <w:jc w:val="both"/>
        <w:rPr>
          <w:rFonts w:ascii="Arial" w:hAnsi="Arial"/>
          <w:i/>
          <w:u w:val="single"/>
        </w:rPr>
      </w:pPr>
    </w:p>
    <w:p w14:paraId="1C785DFD"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En Administración se incluirán los costes de los departamentos horizontales asociados a la administración y gestión de la sociedad, tales los costes de la cúpula directiva (presidente, consejero delegado, director general…), los costes del departamento de recursos humanos, del departamento de contratación (de servicios por parte de la empresa), del departamento de contabilidad y control interno, los costes del departamento de informática y los gastos de personal no dedicado exclusivamente a los centros de coste definidos anteriormente. </w:t>
      </w:r>
    </w:p>
    <w:p w14:paraId="50BA6CFB" w14:textId="77777777" w:rsidR="00BD5737" w:rsidRPr="002A7252" w:rsidRDefault="00BD5737" w:rsidP="00B240CD">
      <w:pPr>
        <w:pStyle w:val="prrafosinnumerar"/>
        <w:spacing w:line="264" w:lineRule="auto"/>
        <w:jc w:val="both"/>
        <w:rPr>
          <w:rFonts w:ascii="Arial" w:hAnsi="Arial"/>
        </w:rPr>
      </w:pPr>
    </w:p>
    <w:p w14:paraId="1AF3AA42" w14:textId="77777777" w:rsidR="00BD5737" w:rsidRPr="002A7252" w:rsidRDefault="00BD5737" w:rsidP="00B240CD">
      <w:pPr>
        <w:pStyle w:val="prrafosinnumerar"/>
        <w:spacing w:line="264" w:lineRule="auto"/>
        <w:jc w:val="both"/>
        <w:rPr>
          <w:rFonts w:ascii="Arial" w:hAnsi="Arial"/>
        </w:rPr>
      </w:pPr>
      <w:r w:rsidRPr="002A7252">
        <w:rPr>
          <w:rFonts w:ascii="Arial" w:hAnsi="Arial"/>
        </w:rPr>
        <w:t>No se incluirán los costes de administración los relacionados con el departamento de Regulación y Jurídico y el departamento de Comunicación.</w:t>
      </w:r>
    </w:p>
    <w:p w14:paraId="10D76DFC" w14:textId="77777777" w:rsidR="00BD5737" w:rsidRPr="002A7252" w:rsidRDefault="00BD5737" w:rsidP="00B240CD">
      <w:pPr>
        <w:pStyle w:val="prrafosinnumerar"/>
        <w:spacing w:line="264" w:lineRule="auto"/>
        <w:jc w:val="both"/>
        <w:rPr>
          <w:rFonts w:ascii="Arial" w:hAnsi="Arial"/>
        </w:rPr>
      </w:pPr>
    </w:p>
    <w:p w14:paraId="33A32561" w14:textId="77777777" w:rsidR="00BD5737" w:rsidRPr="002A7252" w:rsidRDefault="00BD5737" w:rsidP="00B240CD">
      <w:pPr>
        <w:pStyle w:val="prrafosinnumerar"/>
        <w:spacing w:line="264" w:lineRule="auto"/>
        <w:jc w:val="both"/>
        <w:rPr>
          <w:rFonts w:ascii="Arial" w:hAnsi="Arial"/>
        </w:rPr>
      </w:pPr>
      <w:r w:rsidRPr="002A7252">
        <w:rPr>
          <w:rFonts w:ascii="Arial" w:hAnsi="Arial"/>
        </w:rPr>
        <w:t xml:space="preserve">En Regulación y Jurídico se incluirán los costes derivados de las actuaciones en respuesta a solicitudes del regulador, así como los costes asociados a reclamaciones judiciales, tanto si dichas funciones son prestadas por personal propio o por terceros. </w:t>
      </w:r>
    </w:p>
    <w:p w14:paraId="14DDC2FF" w14:textId="77777777" w:rsidR="00BD5737" w:rsidRPr="002A7252" w:rsidRDefault="00BD5737" w:rsidP="00B240CD">
      <w:pPr>
        <w:pStyle w:val="prrafosinnumerar"/>
        <w:spacing w:line="264" w:lineRule="auto"/>
        <w:jc w:val="both"/>
        <w:rPr>
          <w:rFonts w:ascii="Arial" w:hAnsi="Arial"/>
        </w:rPr>
      </w:pPr>
    </w:p>
    <w:p w14:paraId="1A8E726D" w14:textId="77777777" w:rsidR="00BD5737" w:rsidRPr="002A7252" w:rsidRDefault="00BD5737" w:rsidP="00B240CD">
      <w:pPr>
        <w:pStyle w:val="prrafosinnumerar"/>
        <w:spacing w:line="264" w:lineRule="auto"/>
        <w:jc w:val="both"/>
        <w:rPr>
          <w:rFonts w:ascii="Arial" w:hAnsi="Arial"/>
        </w:rPr>
      </w:pPr>
      <w:r w:rsidRPr="002A7252">
        <w:rPr>
          <w:rFonts w:ascii="Arial" w:hAnsi="Arial"/>
        </w:rPr>
        <w:t>El departamento de Comunicación incluirá los costes asociados a la relación de la empresa con terceros, tales como las relaciones con los inversores y accionistas, así como los costes de las campañas destinadas a dar conocer o reforzar la imagen de marca, independientemente del medio utilizado. Por tanto, se deberán incluir en dicha categoría desde los anuncios en medios de comunicación dedicados a dar conocer la marca, hasta los costes asociados con el patrocinio de cualquier tipo de eventos, incluidos los deportivos.</w:t>
      </w:r>
    </w:p>
    <w:p w14:paraId="65C88581" w14:textId="77777777" w:rsidR="00BD5737" w:rsidRPr="002A7252" w:rsidRDefault="00BD5737" w:rsidP="00B240CD">
      <w:pPr>
        <w:pStyle w:val="prrafosinnumerar"/>
        <w:spacing w:line="264" w:lineRule="auto"/>
        <w:jc w:val="both"/>
        <w:rPr>
          <w:rFonts w:ascii="Arial" w:hAnsi="Arial"/>
          <w:i/>
          <w:u w:val="single"/>
        </w:rPr>
      </w:pPr>
    </w:p>
    <w:p w14:paraId="58B691C2" w14:textId="77777777" w:rsidR="00BD5737" w:rsidRPr="002A7252" w:rsidRDefault="00BD5737" w:rsidP="00B240CD">
      <w:pPr>
        <w:pStyle w:val="prrafosinnumerar"/>
        <w:spacing w:line="264" w:lineRule="auto"/>
        <w:jc w:val="both"/>
        <w:rPr>
          <w:rFonts w:ascii="Arial" w:hAnsi="Arial"/>
        </w:rPr>
      </w:pPr>
      <w:r w:rsidRPr="002A7252">
        <w:rPr>
          <w:rFonts w:ascii="Arial" w:hAnsi="Arial"/>
        </w:rPr>
        <w:t>En Sistemas de gestión comercial se incluirán los costes de los sistemas informáticos, tanto hardware como software, dedicados exclusivamente a gestión de bases de datos de clientes (altas, bajas, modificaciones, etc.), así como los costes de los sistemas informáticos de atención al cliente, facturación y cobro, gestión de las medidas recibidas de los distribuidores, gestión de las facturaciones emitidas por el Operador del Sistema y Operador del Mercado, etc. Asimismo, se incluirá el coste del personal dedicados al mantenimiento y gestión de dichos sistemas informáticos.</w:t>
      </w:r>
    </w:p>
    <w:p w14:paraId="6F02AEE4" w14:textId="77777777" w:rsidR="00BD5737" w:rsidRPr="002A7252" w:rsidRDefault="00BD5737" w:rsidP="00B240CD">
      <w:pPr>
        <w:pStyle w:val="prrafosinnumerar"/>
        <w:spacing w:line="264" w:lineRule="auto"/>
        <w:jc w:val="both"/>
        <w:rPr>
          <w:rFonts w:ascii="Arial" w:hAnsi="Arial"/>
        </w:rPr>
      </w:pPr>
    </w:p>
    <w:p w14:paraId="54FC64DA" w14:textId="77777777" w:rsidR="00BD5737" w:rsidRPr="002A7252" w:rsidRDefault="00BD5737" w:rsidP="00B240CD">
      <w:pPr>
        <w:pStyle w:val="prrafosinnumerar"/>
        <w:spacing w:line="264" w:lineRule="auto"/>
        <w:jc w:val="both"/>
        <w:rPr>
          <w:rFonts w:ascii="Arial" w:hAnsi="Arial"/>
        </w:rPr>
      </w:pPr>
      <w:r w:rsidRPr="002A7252">
        <w:rPr>
          <w:rFonts w:ascii="Arial" w:hAnsi="Arial"/>
        </w:rPr>
        <w:t>En el epígrafe de Otros se incluirán todos aquellos costes de estructura que no hayan podido ser incluidos en alguna de las categorías anteriores. En el documento adjunto se detallarán los costes incluidos en el presente apartado.</w:t>
      </w:r>
    </w:p>
    <w:p w14:paraId="71B5DB21" w14:textId="77777777" w:rsidR="00BD5737" w:rsidRPr="002A7252" w:rsidRDefault="00BD5737" w:rsidP="00B240CD">
      <w:pPr>
        <w:pStyle w:val="prrafosinnumerar"/>
        <w:spacing w:line="264" w:lineRule="auto"/>
        <w:jc w:val="both"/>
        <w:rPr>
          <w:rFonts w:ascii="Arial" w:hAnsi="Arial"/>
          <w:i/>
          <w:u w:val="single"/>
        </w:rPr>
      </w:pPr>
    </w:p>
    <w:p w14:paraId="68A47C51" w14:textId="77777777" w:rsidR="00BD5737" w:rsidRPr="002A7252" w:rsidRDefault="00BD5737" w:rsidP="00B240CD">
      <w:pPr>
        <w:pStyle w:val="prrafosinnumerar"/>
        <w:spacing w:line="264" w:lineRule="auto"/>
        <w:jc w:val="both"/>
        <w:rPr>
          <w:rFonts w:ascii="Arial" w:hAnsi="Arial"/>
        </w:rPr>
      </w:pPr>
      <w:r w:rsidRPr="002A7252">
        <w:rPr>
          <w:rFonts w:ascii="Arial" w:hAnsi="Arial"/>
        </w:rPr>
        <w:lastRenderedPageBreak/>
        <w:t>Adicionalmente, se indicará el número de personas que componen la plantilla de la empresa a 31 de diciembre del año correspondiente, desagregada por colectivo de consumidores (consumidores con derecho a suministro de último recurso, consumidores en régimen transitorio y resto de consumidores).</w:t>
      </w:r>
    </w:p>
    <w:p w14:paraId="09422F08" w14:textId="77777777" w:rsidR="00BD5737" w:rsidRPr="002A7252" w:rsidRDefault="00BD5737" w:rsidP="002A7252">
      <w:pPr>
        <w:pStyle w:val="prrafosinnumerar"/>
        <w:jc w:val="both"/>
        <w:rPr>
          <w:rFonts w:ascii="Arial" w:hAnsi="Arial"/>
        </w:rPr>
      </w:pPr>
    </w:p>
    <w:p w14:paraId="4B130632" w14:textId="77777777" w:rsidR="00BD5737" w:rsidRPr="002A7252" w:rsidRDefault="00BD5737" w:rsidP="002A7252">
      <w:pPr>
        <w:pStyle w:val="Ttulo2"/>
        <w:ind w:left="567" w:hanging="567"/>
        <w:jc w:val="both"/>
        <w:rPr>
          <w:rFonts w:ascii="Arial" w:hAnsi="Arial" w:cs="Arial"/>
        </w:rPr>
      </w:pPr>
      <w:r w:rsidRPr="002A7252">
        <w:rPr>
          <w:rFonts w:ascii="Arial" w:hAnsi="Arial" w:cs="Arial"/>
        </w:rPr>
        <w:t xml:space="preserve">Costes </w:t>
      </w:r>
      <w:proofErr w:type="spellStart"/>
      <w:r w:rsidRPr="002A7252">
        <w:rPr>
          <w:rFonts w:ascii="Arial" w:hAnsi="Arial" w:cs="Arial"/>
        </w:rPr>
        <w:t>Financieros</w:t>
      </w:r>
      <w:proofErr w:type="spellEnd"/>
    </w:p>
    <w:p w14:paraId="33E18029" w14:textId="77777777" w:rsidR="00BD5737" w:rsidRPr="002A7252" w:rsidRDefault="00BD5737" w:rsidP="00B240CD">
      <w:pPr>
        <w:pStyle w:val="prrafosinnumerar"/>
        <w:spacing w:line="264" w:lineRule="auto"/>
        <w:jc w:val="both"/>
        <w:rPr>
          <w:rFonts w:ascii="Arial" w:hAnsi="Arial"/>
        </w:rPr>
      </w:pPr>
    </w:p>
    <w:p w14:paraId="6CFE701F" w14:textId="77777777" w:rsidR="00BD5737" w:rsidRPr="002A7252" w:rsidRDefault="00BD5737" w:rsidP="00B240CD">
      <w:pPr>
        <w:pStyle w:val="prrafosinnumerar"/>
        <w:spacing w:line="264" w:lineRule="auto"/>
        <w:jc w:val="both"/>
        <w:rPr>
          <w:rFonts w:ascii="Arial" w:hAnsi="Arial"/>
        </w:rPr>
      </w:pPr>
      <w:r w:rsidRPr="002A7252">
        <w:rPr>
          <w:rFonts w:ascii="Arial" w:hAnsi="Arial"/>
        </w:rPr>
        <w:t>Los costes financieros incluirán aquellos costes derivados de la diferencia de cobros y pagos, así como el coste asociado con la presentación de garantías o avales. Se indica que el coste asociado con la obligación de mantener existencias estratégicas deberá ser cumplimentado únicamente por las empresas que presten su actividad en el sector del gas natural.</w:t>
      </w:r>
    </w:p>
    <w:p w14:paraId="78203D2F" w14:textId="77777777" w:rsidR="00BD5737" w:rsidRPr="002A7252" w:rsidRDefault="00BD5737" w:rsidP="002A7252">
      <w:pPr>
        <w:pStyle w:val="prrafosinnumerar"/>
        <w:jc w:val="both"/>
        <w:rPr>
          <w:rFonts w:ascii="Arial" w:hAnsi="Arial"/>
        </w:rPr>
      </w:pPr>
    </w:p>
    <w:p w14:paraId="07D831E2" w14:textId="77777777" w:rsidR="00BD5737" w:rsidRPr="002A7252" w:rsidRDefault="00BD5737" w:rsidP="002A7252">
      <w:pPr>
        <w:pStyle w:val="prrafosinnumerar"/>
        <w:jc w:val="both"/>
        <w:rPr>
          <w:rFonts w:ascii="Arial" w:hAnsi="Arial"/>
        </w:rPr>
      </w:pPr>
    </w:p>
    <w:p w14:paraId="0BFE5DAF" w14:textId="77777777" w:rsidR="00BD5737" w:rsidRPr="002A7252" w:rsidRDefault="00BD5737" w:rsidP="002A7252">
      <w:pPr>
        <w:pStyle w:val="Ttulo2"/>
        <w:ind w:left="567" w:hanging="567"/>
        <w:jc w:val="both"/>
        <w:rPr>
          <w:rFonts w:ascii="Arial" w:hAnsi="Arial" w:cs="Arial"/>
        </w:rPr>
      </w:pPr>
      <w:proofErr w:type="spellStart"/>
      <w:r w:rsidRPr="002A7252">
        <w:rPr>
          <w:rFonts w:ascii="Arial" w:hAnsi="Arial" w:cs="Arial"/>
        </w:rPr>
        <w:t>Margen</w:t>
      </w:r>
      <w:proofErr w:type="spellEnd"/>
      <w:r w:rsidRPr="002A7252">
        <w:rPr>
          <w:rFonts w:ascii="Arial" w:hAnsi="Arial" w:cs="Arial"/>
        </w:rPr>
        <w:t xml:space="preserve"> de </w:t>
      </w:r>
      <w:proofErr w:type="spellStart"/>
      <w:r w:rsidRPr="002A7252">
        <w:rPr>
          <w:rFonts w:ascii="Arial" w:hAnsi="Arial" w:cs="Arial"/>
        </w:rPr>
        <w:t>Comercialización</w:t>
      </w:r>
      <w:proofErr w:type="spellEnd"/>
    </w:p>
    <w:p w14:paraId="385CA6FD" w14:textId="77777777" w:rsidR="00BD5737" w:rsidRPr="002A7252" w:rsidRDefault="00BD5737" w:rsidP="002A7252">
      <w:pPr>
        <w:pStyle w:val="prrafosinnumerar"/>
        <w:jc w:val="both"/>
        <w:rPr>
          <w:rFonts w:ascii="Arial" w:hAnsi="Arial"/>
        </w:rPr>
      </w:pPr>
    </w:p>
    <w:p w14:paraId="557F1C63" w14:textId="77777777" w:rsidR="00BD5737" w:rsidRPr="002A7252" w:rsidRDefault="00BD5737" w:rsidP="00B240CD">
      <w:pPr>
        <w:pStyle w:val="prrafosinnumerar"/>
        <w:spacing w:line="264" w:lineRule="auto"/>
        <w:jc w:val="both"/>
        <w:rPr>
          <w:rFonts w:ascii="Arial" w:hAnsi="Arial"/>
        </w:rPr>
      </w:pPr>
      <w:r w:rsidRPr="002A7252">
        <w:rPr>
          <w:rFonts w:ascii="Arial" w:hAnsi="Arial"/>
        </w:rPr>
        <w:t>Aquellas empresas que lo deseen podrán incluir en el apartado 9 del cuestionario el margen de la actividad de comercialización para un consumidor con derecho a PVPC/TUR, expresado en €/cliente. En el documento adjunto, las empresas podrán incluir la justificación del margen propuesto, aportando cuanta información consideren necesaria, a efectos de que dicho valor pueda considerarse adecuado.</w:t>
      </w:r>
    </w:p>
    <w:p w14:paraId="0870F210" w14:textId="77777777" w:rsidR="00BD5737" w:rsidRPr="002A7252" w:rsidRDefault="00BD5737" w:rsidP="00B240CD">
      <w:pPr>
        <w:pStyle w:val="prrafosinnumerar"/>
        <w:spacing w:line="264" w:lineRule="auto"/>
        <w:jc w:val="both"/>
        <w:rPr>
          <w:rFonts w:ascii="Arial" w:hAnsi="Arial"/>
        </w:rPr>
      </w:pPr>
    </w:p>
    <w:p w14:paraId="7002F918" w14:textId="77777777" w:rsidR="00BD5737" w:rsidRPr="002A7252" w:rsidRDefault="00BD5737" w:rsidP="00B240CD">
      <w:pPr>
        <w:pStyle w:val="prrafosinnumerar"/>
        <w:spacing w:line="264" w:lineRule="auto"/>
        <w:jc w:val="both"/>
        <w:rPr>
          <w:rFonts w:ascii="Arial" w:hAnsi="Arial"/>
        </w:rPr>
      </w:pPr>
      <w:r w:rsidRPr="002A7252">
        <w:rPr>
          <w:rFonts w:ascii="Arial" w:hAnsi="Arial"/>
        </w:rPr>
        <w:t>Alternativamente, las empresas podrán remitir en el documento explicativo la metodología de cálculo del margen de comercialización que consideren más adecuada.</w:t>
      </w:r>
    </w:p>
    <w:p w14:paraId="3D1B1125" w14:textId="77777777" w:rsidR="00BD5737" w:rsidRPr="002A7252" w:rsidRDefault="00BD5737" w:rsidP="002A7252">
      <w:pPr>
        <w:pStyle w:val="prrafosinnumerar"/>
        <w:jc w:val="both"/>
        <w:rPr>
          <w:rFonts w:ascii="Arial" w:hAnsi="Arial"/>
        </w:rPr>
      </w:pPr>
    </w:p>
    <w:p w14:paraId="526D82FF" w14:textId="77777777" w:rsidR="00BD5737" w:rsidRPr="002A7252" w:rsidRDefault="00BD5737" w:rsidP="002A7252">
      <w:pPr>
        <w:pStyle w:val="prrafosinnumerar"/>
        <w:jc w:val="both"/>
        <w:rPr>
          <w:rFonts w:ascii="Arial" w:hAnsi="Arial"/>
        </w:rPr>
      </w:pPr>
    </w:p>
    <w:p w14:paraId="4E474036" w14:textId="77777777" w:rsidR="00BD5737" w:rsidRPr="002A7252" w:rsidRDefault="00BD5737" w:rsidP="002A7252">
      <w:pPr>
        <w:pStyle w:val="Ttulo1"/>
        <w:ind w:left="425" w:hanging="425"/>
        <w:jc w:val="both"/>
        <w:rPr>
          <w:rFonts w:ascii="Arial" w:hAnsi="Arial" w:cs="Arial"/>
        </w:rPr>
      </w:pPr>
      <w:r w:rsidRPr="002A7252">
        <w:rPr>
          <w:rFonts w:ascii="Arial" w:hAnsi="Arial" w:cs="Arial"/>
        </w:rPr>
        <w:t>Otra información</w:t>
      </w:r>
    </w:p>
    <w:p w14:paraId="1E772DB6" w14:textId="77777777" w:rsidR="00BD5737" w:rsidRPr="002A7252" w:rsidRDefault="00BD5737" w:rsidP="002A7252">
      <w:pPr>
        <w:pStyle w:val="prrafosinnumerar"/>
        <w:jc w:val="both"/>
        <w:rPr>
          <w:rFonts w:ascii="Arial" w:hAnsi="Arial"/>
        </w:rPr>
      </w:pPr>
    </w:p>
    <w:p w14:paraId="5D216DA4" w14:textId="77777777" w:rsidR="00BD5737" w:rsidRPr="002A7252" w:rsidRDefault="00BD5737" w:rsidP="00B240CD">
      <w:pPr>
        <w:pStyle w:val="prrafosinnumerar"/>
        <w:spacing w:line="264" w:lineRule="auto"/>
        <w:jc w:val="both"/>
        <w:rPr>
          <w:rFonts w:ascii="Arial" w:hAnsi="Arial"/>
        </w:rPr>
      </w:pPr>
      <w:r w:rsidRPr="002A7252">
        <w:rPr>
          <w:rFonts w:ascii="Arial" w:hAnsi="Arial"/>
        </w:rPr>
        <w:t>Al objeto de analizar y valorar la información aportada se solicita la siguiente información, desagregada por colectivos de consumidores (consumidores con derecho a suministro de último recurso, consumidores en régimen transitorio y resto de consumidores).</w:t>
      </w:r>
    </w:p>
    <w:p w14:paraId="66781434" w14:textId="77777777" w:rsidR="00BD5737" w:rsidRPr="002A7252" w:rsidRDefault="00BD5737" w:rsidP="00B240CD">
      <w:pPr>
        <w:autoSpaceDE w:val="0"/>
        <w:autoSpaceDN w:val="0"/>
        <w:adjustRightInd w:val="0"/>
        <w:spacing w:line="264" w:lineRule="auto"/>
        <w:jc w:val="both"/>
        <w:rPr>
          <w:rFonts w:ascii="Arial" w:hAnsi="Arial" w:cs="Arial"/>
        </w:rPr>
      </w:pPr>
    </w:p>
    <w:p w14:paraId="27ABF0C0"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Número de consumidores, calculado con el promedio de consumidores para cada año</w:t>
      </w:r>
    </w:p>
    <w:p w14:paraId="0A3FB1C5"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Número de clientes captados, esto es, nuevos clientes abastecidos por la empresa comercializadora</w:t>
      </w:r>
    </w:p>
    <w:p w14:paraId="48939900"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lastRenderedPageBreak/>
        <w:t>Número de clientes perdidos, esto es, clientes que habiendo tenido un contrato con la empresa comercializados han pasado en el año a ser abastecidos por otra empresa comercializadora</w:t>
      </w:r>
    </w:p>
    <w:p w14:paraId="616164F2"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Tamaño medio de los clientes abastecidos por la empresa comercializadora</w:t>
      </w:r>
    </w:p>
    <w:p w14:paraId="706A90D8"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Facturación media total, excluidos impuestos y equipos de medida de los clientes abastecidos por la empresa comercializadora.</w:t>
      </w:r>
    </w:p>
    <w:p w14:paraId="4343B51D" w14:textId="77777777" w:rsidR="00BD5737" w:rsidRPr="002A7252" w:rsidRDefault="00BD5737" w:rsidP="00B240CD">
      <w:pPr>
        <w:pStyle w:val="prrafosinnumerarjuntobullets"/>
        <w:spacing w:line="264" w:lineRule="auto"/>
        <w:jc w:val="both"/>
        <w:rPr>
          <w:rFonts w:ascii="Arial" w:hAnsi="Arial"/>
        </w:rPr>
      </w:pPr>
      <w:r w:rsidRPr="002A7252">
        <w:rPr>
          <w:rFonts w:ascii="Arial" w:hAnsi="Arial"/>
        </w:rPr>
        <w:t>Duración media de los contratos</w:t>
      </w:r>
    </w:p>
    <w:p w14:paraId="1788031D" w14:textId="77777777" w:rsidR="00BD5737" w:rsidRPr="002A7252" w:rsidRDefault="00BD5737" w:rsidP="002A7252">
      <w:pPr>
        <w:jc w:val="both"/>
        <w:rPr>
          <w:rFonts w:ascii="Arial" w:hAnsi="Arial" w:cs="Arial"/>
          <w:b/>
          <w:sz w:val="28"/>
          <w:szCs w:val="28"/>
        </w:rPr>
      </w:pPr>
    </w:p>
    <w:p w14:paraId="540CE029" w14:textId="77777777" w:rsidR="00902000" w:rsidRPr="002A7252" w:rsidRDefault="00902000" w:rsidP="002A7252">
      <w:pPr>
        <w:jc w:val="both"/>
        <w:rPr>
          <w:rFonts w:ascii="Arial" w:hAnsi="Arial" w:cs="Arial"/>
        </w:rPr>
      </w:pPr>
    </w:p>
    <w:sectPr w:rsidR="00902000" w:rsidRPr="002A7252" w:rsidSect="008B0141">
      <w:headerReference w:type="default" r:id="rId11"/>
      <w:footerReference w:type="even" r:id="rId12"/>
      <w:footerReference w:type="default" r:id="rId13"/>
      <w:footerReference w:type="first" r:id="rId14"/>
      <w:pgSz w:w="11906" w:h="16838"/>
      <w:pgMar w:top="1701" w:right="1701" w:bottom="1701" w:left="1701"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3DBCD" w14:textId="77777777" w:rsidR="00BD5737" w:rsidRDefault="00BD5737" w:rsidP="008E00FE">
      <w:r>
        <w:separator/>
      </w:r>
    </w:p>
    <w:p w14:paraId="1ED416E6" w14:textId="77777777" w:rsidR="00BD5737" w:rsidRDefault="00BD5737"/>
  </w:endnote>
  <w:endnote w:type="continuationSeparator" w:id="0">
    <w:p w14:paraId="316F45E3" w14:textId="77777777" w:rsidR="00BD5737" w:rsidRDefault="00BD5737" w:rsidP="008E00FE">
      <w:r>
        <w:continuationSeparator/>
      </w:r>
    </w:p>
    <w:p w14:paraId="14D8D5FB" w14:textId="77777777" w:rsidR="00BD5737" w:rsidRDefault="00BD5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02329" w14:textId="283D2D30" w:rsidR="00BD5737" w:rsidRDefault="00487AB6">
    <w:pPr>
      <w:pStyle w:val="Piedepgina"/>
    </w:pPr>
    <w:r>
      <w:rPr>
        <w:noProof/>
      </w:rPr>
      <mc:AlternateContent>
        <mc:Choice Requires="wps">
          <w:drawing>
            <wp:anchor distT="0" distB="0" distL="0" distR="0" simplePos="0" relativeHeight="251661312" behindDoc="0" locked="0" layoutInCell="1" allowOverlap="1" wp14:anchorId="4DFB6061" wp14:editId="16A88B08">
              <wp:simplePos x="635" y="635"/>
              <wp:positionH relativeFrom="column">
                <wp:align>center</wp:align>
              </wp:positionH>
              <wp:positionV relativeFrom="paragraph">
                <wp:posOffset>635</wp:posOffset>
              </wp:positionV>
              <wp:extent cx="443865" cy="443865"/>
              <wp:effectExtent l="0" t="0" r="13970" b="16510"/>
              <wp:wrapSquare wrapText="bothSides"/>
              <wp:docPr id="5" name="Cuadro de texto 5" descr="PÚBLICA"/>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EA314D" w14:textId="11725E72" w:rsidR="00487AB6" w:rsidRPr="00487AB6" w:rsidRDefault="00487AB6">
                          <w:pPr>
                            <w:rPr>
                              <w:rFonts w:ascii="Calibri" w:eastAsia="Calibri" w:hAnsi="Calibri" w:cs="Calibri"/>
                              <w:color w:val="000000"/>
                              <w:sz w:val="20"/>
                              <w:szCs w:val="20"/>
                            </w:rPr>
                          </w:pPr>
                          <w:r w:rsidRPr="00487AB6">
                            <w:rPr>
                              <w:rFonts w:ascii="Calibri" w:eastAsia="Calibri" w:hAnsi="Calibri" w:cs="Calibri"/>
                              <w:color w:val="000000"/>
                              <w:sz w:val="20"/>
                              <w:szCs w:val="20"/>
                            </w:rPr>
                            <w:t>PÚBLICA</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FB6061" id="_x0000_t202" coordsize="21600,21600" o:spt="202" path="m,l,21600r21600,l21600,xe">
              <v:stroke joinstyle="miter"/>
              <v:path gradientshapeok="t" o:connecttype="rect"/>
            </v:shapetype>
            <v:shape id="Cuadro de texto 5" o:spid="_x0000_s1026" type="#_x0000_t202" alt="PÚBLICA"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6EA314D" w14:textId="11725E72" w:rsidR="00487AB6" w:rsidRPr="00487AB6" w:rsidRDefault="00487AB6">
                    <w:pPr>
                      <w:rPr>
                        <w:rFonts w:ascii="Calibri" w:eastAsia="Calibri" w:hAnsi="Calibri" w:cs="Calibri"/>
                        <w:color w:val="000000"/>
                        <w:sz w:val="20"/>
                        <w:szCs w:val="20"/>
                      </w:rPr>
                    </w:pPr>
                    <w:r w:rsidRPr="00487AB6">
                      <w:rPr>
                        <w:rFonts w:ascii="Calibri" w:eastAsia="Calibri" w:hAnsi="Calibri" w:cs="Calibri"/>
                        <w:color w:val="000000"/>
                        <w:sz w:val="20"/>
                        <w:szCs w:val="20"/>
                      </w:rPr>
                      <w:t>PÚBLICA</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1044A" w14:textId="6E2627ED" w:rsidR="00BD5737" w:rsidRDefault="00487AB6" w:rsidP="00D5036B">
    <w:pPr>
      <w:pStyle w:val="Piedepgina"/>
      <w:tabs>
        <w:tab w:val="clear" w:pos="4513"/>
        <w:tab w:val="clear" w:pos="9026"/>
        <w:tab w:val="right" w:pos="14742"/>
      </w:tabs>
    </w:pPr>
    <w:r>
      <w:rPr>
        <w:noProof/>
      </w:rPr>
      <mc:AlternateContent>
        <mc:Choice Requires="wps">
          <w:drawing>
            <wp:anchor distT="0" distB="0" distL="0" distR="0" simplePos="0" relativeHeight="251662336" behindDoc="0" locked="0" layoutInCell="1" allowOverlap="1" wp14:anchorId="48D69812" wp14:editId="0DBC67FF">
              <wp:simplePos x="1082842" y="9336505"/>
              <wp:positionH relativeFrom="column">
                <wp:align>center</wp:align>
              </wp:positionH>
              <wp:positionV relativeFrom="paragraph">
                <wp:posOffset>635</wp:posOffset>
              </wp:positionV>
              <wp:extent cx="443865" cy="443865"/>
              <wp:effectExtent l="0" t="0" r="13970" b="16510"/>
              <wp:wrapSquare wrapText="bothSides"/>
              <wp:docPr id="6" name="Cuadro de texto 6" descr="PÚBLICA"/>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01AF19" w14:textId="03A71B24" w:rsidR="00487AB6" w:rsidRPr="00487AB6" w:rsidRDefault="00487AB6">
                          <w:pPr>
                            <w:rPr>
                              <w:rFonts w:ascii="Calibri" w:eastAsia="Calibri" w:hAnsi="Calibri" w:cs="Calibri"/>
                              <w:color w:val="000000"/>
                              <w:sz w:val="20"/>
                              <w:szCs w:val="20"/>
                            </w:rPr>
                          </w:pPr>
                          <w:r w:rsidRPr="00487AB6">
                            <w:rPr>
                              <w:rFonts w:ascii="Calibri" w:eastAsia="Calibri" w:hAnsi="Calibri" w:cs="Calibri"/>
                              <w:color w:val="000000"/>
                              <w:sz w:val="20"/>
                              <w:szCs w:val="20"/>
                            </w:rPr>
                            <w:t>PÚBLICA</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D69812" id="_x0000_t202" coordsize="21600,21600" o:spt="202" path="m,l,21600r21600,l21600,xe">
              <v:stroke joinstyle="miter"/>
              <v:path gradientshapeok="t" o:connecttype="rect"/>
            </v:shapetype>
            <v:shape id="Cuadro de texto 6" o:spid="_x0000_s1027" type="#_x0000_t202" alt="PÚBLICA"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801AF19" w14:textId="03A71B24" w:rsidR="00487AB6" w:rsidRPr="00487AB6" w:rsidRDefault="00487AB6">
                    <w:pPr>
                      <w:rPr>
                        <w:rFonts w:ascii="Calibri" w:eastAsia="Calibri" w:hAnsi="Calibri" w:cs="Calibri"/>
                        <w:color w:val="000000"/>
                        <w:sz w:val="20"/>
                        <w:szCs w:val="20"/>
                      </w:rPr>
                    </w:pPr>
                    <w:r w:rsidRPr="00487AB6">
                      <w:rPr>
                        <w:rFonts w:ascii="Calibri" w:eastAsia="Calibri" w:hAnsi="Calibri" w:cs="Calibri"/>
                        <w:color w:val="000000"/>
                        <w:sz w:val="20"/>
                        <w:szCs w:val="20"/>
                      </w:rPr>
                      <w:t>PÚBLICA</w:t>
                    </w:r>
                  </w:p>
                </w:txbxContent>
              </v:textbox>
              <w10:wrap type="square"/>
            </v:shape>
          </w:pict>
        </mc:Fallback>
      </mc:AlternateContent>
    </w:r>
  </w:p>
  <w:sdt>
    <w:sdtPr>
      <w:rPr>
        <w:rFonts w:ascii="Arial" w:hAnsi="Arial" w:cs="Arial"/>
      </w:rPr>
      <w:id w:val="-646055634"/>
      <w:docPartObj>
        <w:docPartGallery w:val="Page Numbers (Bottom of Page)"/>
        <w:docPartUnique/>
      </w:docPartObj>
    </w:sdtPr>
    <w:sdtEndPr/>
    <w:sdtContent>
      <w:p w14:paraId="74AE5416" w14:textId="77777777" w:rsidR="00F74F96" w:rsidRPr="00BD5737" w:rsidRDefault="00F74F96" w:rsidP="00D5036B">
        <w:pPr>
          <w:pStyle w:val="Piedepgina"/>
          <w:tabs>
            <w:tab w:val="clear" w:pos="4513"/>
            <w:tab w:val="clear" w:pos="9026"/>
            <w:tab w:val="right" w:pos="14742"/>
          </w:tabs>
          <w:rPr>
            <w:rFonts w:ascii="Arial" w:hAnsi="Arial" w:cs="Arial"/>
          </w:rPr>
        </w:pPr>
      </w:p>
      <w:p w14:paraId="5EDCBB96" w14:textId="77777777" w:rsidR="00F74F96" w:rsidRPr="00BD5737" w:rsidRDefault="00F74F96" w:rsidP="00D5036B">
        <w:pPr>
          <w:pStyle w:val="Piedepgina"/>
          <w:tabs>
            <w:tab w:val="clear" w:pos="4513"/>
            <w:tab w:val="clear" w:pos="9026"/>
            <w:tab w:val="right" w:pos="14742"/>
          </w:tabs>
          <w:rPr>
            <w:rFonts w:ascii="Arial" w:hAnsi="Arial" w:cs="Arial"/>
          </w:rPr>
        </w:pPr>
      </w:p>
      <w:p w14:paraId="55156366" w14:textId="77777777" w:rsidR="00F74F96" w:rsidRPr="00BD5737" w:rsidRDefault="00F74F96" w:rsidP="00D5036B">
        <w:pPr>
          <w:pStyle w:val="Piedepgina"/>
          <w:tabs>
            <w:tab w:val="clear" w:pos="4513"/>
            <w:tab w:val="clear" w:pos="9026"/>
            <w:tab w:val="right" w:pos="14742"/>
          </w:tabs>
          <w:rPr>
            <w:rFonts w:ascii="Arial" w:hAnsi="Arial" w:cs="Arial"/>
          </w:rPr>
        </w:pPr>
      </w:p>
      <w:p w14:paraId="30932E33" w14:textId="77777777" w:rsidR="00F74F96" w:rsidRPr="00BD5737" w:rsidRDefault="00F74F96" w:rsidP="00D5036B">
        <w:pPr>
          <w:pStyle w:val="Piedepgina"/>
          <w:tabs>
            <w:tab w:val="clear" w:pos="4513"/>
            <w:tab w:val="clear" w:pos="9026"/>
            <w:tab w:val="right" w:pos="14742"/>
          </w:tabs>
          <w:rPr>
            <w:rFonts w:ascii="Arial" w:hAnsi="Arial" w:cs="Arial"/>
          </w:rPr>
        </w:pPr>
      </w:p>
      <w:p w14:paraId="196034D2" w14:textId="77777777" w:rsidR="0042089E" w:rsidRPr="00BD5737" w:rsidRDefault="0042089E" w:rsidP="00D5036B">
        <w:pPr>
          <w:pStyle w:val="Piedepgina"/>
          <w:tabs>
            <w:tab w:val="clear" w:pos="4513"/>
            <w:tab w:val="clear" w:pos="9026"/>
            <w:tab w:val="right" w:pos="14742"/>
          </w:tabs>
          <w:rPr>
            <w:rFonts w:ascii="Arial" w:hAnsi="Arial" w:cs="Arial"/>
          </w:rPr>
        </w:pPr>
        <w:r w:rsidRPr="00BD5737">
          <w:rPr>
            <w:rFonts w:ascii="Arial" w:hAnsi="Arial" w:cs="Arial"/>
          </w:rPr>
          <w:t>Comisión Nacional de los Mercados y la Competencia</w:t>
        </w:r>
        <w:r w:rsidRPr="00BD5737">
          <w:rPr>
            <w:rFonts w:ascii="Arial" w:hAnsi="Arial" w:cs="Arial"/>
            <w:sz w:val="20"/>
            <w:szCs w:val="20"/>
          </w:rPr>
          <w:tab/>
        </w:r>
        <w:r w:rsidRPr="00BD5737">
          <w:rPr>
            <w:rFonts w:ascii="Arial" w:hAnsi="Arial" w:cs="Arial"/>
            <w:sz w:val="20"/>
            <w:szCs w:val="20"/>
          </w:rPr>
          <w:fldChar w:fldCharType="begin"/>
        </w:r>
        <w:r w:rsidRPr="00BD5737">
          <w:rPr>
            <w:rFonts w:ascii="Arial" w:hAnsi="Arial" w:cs="Arial"/>
            <w:sz w:val="20"/>
            <w:szCs w:val="20"/>
          </w:rPr>
          <w:instrText xml:space="preserve"> PAGE </w:instrText>
        </w:r>
        <w:r w:rsidRPr="00BD5737">
          <w:rPr>
            <w:rFonts w:ascii="Arial" w:hAnsi="Arial" w:cs="Arial"/>
            <w:sz w:val="20"/>
            <w:szCs w:val="20"/>
          </w:rPr>
          <w:fldChar w:fldCharType="separate"/>
        </w:r>
        <w:r w:rsidRPr="00BD5737">
          <w:rPr>
            <w:rFonts w:ascii="Arial" w:hAnsi="Arial" w:cs="Arial"/>
            <w:sz w:val="20"/>
            <w:szCs w:val="20"/>
          </w:rPr>
          <w:t>1</w:t>
        </w:r>
        <w:r w:rsidRPr="00BD5737">
          <w:rPr>
            <w:rFonts w:ascii="Arial" w:hAnsi="Arial" w:cs="Arial"/>
            <w:sz w:val="20"/>
            <w:szCs w:val="20"/>
          </w:rPr>
          <w:fldChar w:fldCharType="end"/>
        </w:r>
        <w:r w:rsidRPr="00BD5737">
          <w:rPr>
            <w:rFonts w:ascii="Arial" w:hAnsi="Arial" w:cs="Arial"/>
            <w:sz w:val="20"/>
            <w:szCs w:val="20"/>
          </w:rPr>
          <w:t xml:space="preserve"> de </w:t>
        </w:r>
        <w:r w:rsidRPr="00BD5737">
          <w:rPr>
            <w:rFonts w:ascii="Arial" w:hAnsi="Arial" w:cs="Arial"/>
            <w:sz w:val="20"/>
            <w:szCs w:val="20"/>
          </w:rPr>
          <w:fldChar w:fldCharType="begin"/>
        </w:r>
        <w:r w:rsidRPr="00BD5737">
          <w:rPr>
            <w:rFonts w:ascii="Arial" w:hAnsi="Arial" w:cs="Arial"/>
            <w:sz w:val="20"/>
            <w:szCs w:val="20"/>
          </w:rPr>
          <w:instrText xml:space="preserve"> NUMPAGES </w:instrText>
        </w:r>
        <w:r w:rsidRPr="00BD5737">
          <w:rPr>
            <w:rFonts w:ascii="Arial" w:hAnsi="Arial" w:cs="Arial"/>
            <w:sz w:val="20"/>
            <w:szCs w:val="20"/>
          </w:rPr>
          <w:fldChar w:fldCharType="separate"/>
        </w:r>
        <w:r w:rsidRPr="00BD5737">
          <w:rPr>
            <w:rFonts w:ascii="Arial" w:hAnsi="Arial" w:cs="Arial"/>
            <w:sz w:val="20"/>
            <w:szCs w:val="20"/>
          </w:rPr>
          <w:t>3</w:t>
        </w:r>
        <w:r w:rsidRPr="00BD5737">
          <w:rPr>
            <w:rFonts w:ascii="Arial" w:hAnsi="Arial" w:cs="Arial"/>
            <w:sz w:val="20"/>
            <w:szCs w:val="20"/>
          </w:rPr>
          <w:fldChar w:fldCharType="end"/>
        </w:r>
      </w:p>
      <w:p w14:paraId="1AD70B0C" w14:textId="77777777" w:rsidR="0042089E" w:rsidRPr="00BD5737" w:rsidRDefault="0042089E" w:rsidP="0042089E">
        <w:pPr>
          <w:pStyle w:val="Piedepgina"/>
          <w:rPr>
            <w:rFonts w:ascii="Arial" w:hAnsi="Arial" w:cs="Arial"/>
          </w:rPr>
        </w:pPr>
        <w:r w:rsidRPr="00BD5737">
          <w:rPr>
            <w:rFonts w:ascii="Arial" w:hAnsi="Arial" w:cs="Arial"/>
          </w:rPr>
          <w:t>C/ Alcalá, 47 – 28014 Madrid - C/ Bolivia, 56 – 08018 Barcelona</w:t>
        </w:r>
      </w:p>
      <w:p w14:paraId="46CF8C06" w14:textId="77777777" w:rsidR="000523DF" w:rsidRPr="00BD5737" w:rsidRDefault="0042089E" w:rsidP="00E71B78">
        <w:pPr>
          <w:pStyle w:val="Piedepgina"/>
          <w:rPr>
            <w:rFonts w:ascii="Arial" w:hAnsi="Arial" w:cs="Arial"/>
          </w:rPr>
        </w:pPr>
        <w:hyperlink r:id="rId1" w:history="1">
          <w:r w:rsidRPr="00BD5737">
            <w:rPr>
              <w:rStyle w:val="Hipervnculo"/>
              <w:rFonts w:cs="Arial"/>
              <w:color w:val="auto"/>
              <w:u w:val="none"/>
            </w:rPr>
            <w:t>www.cnmc.es</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065A" w14:textId="78F655C6" w:rsidR="00BD5737" w:rsidRDefault="00487AB6">
    <w:pPr>
      <w:pStyle w:val="Piedepgina"/>
    </w:pPr>
    <w:r>
      <w:rPr>
        <w:noProof/>
      </w:rPr>
      <mc:AlternateContent>
        <mc:Choice Requires="wps">
          <w:drawing>
            <wp:anchor distT="0" distB="0" distL="0" distR="0" simplePos="0" relativeHeight="251660288" behindDoc="0" locked="0" layoutInCell="1" allowOverlap="1" wp14:anchorId="1D4580D9" wp14:editId="2F6B7062">
              <wp:simplePos x="635" y="635"/>
              <wp:positionH relativeFrom="column">
                <wp:align>center</wp:align>
              </wp:positionH>
              <wp:positionV relativeFrom="paragraph">
                <wp:posOffset>635</wp:posOffset>
              </wp:positionV>
              <wp:extent cx="443865" cy="443865"/>
              <wp:effectExtent l="0" t="0" r="13970" b="16510"/>
              <wp:wrapSquare wrapText="bothSides"/>
              <wp:docPr id="4" name="Cuadro de texto 4" descr="PÚBLICA"/>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7805E" w14:textId="7B3495E6" w:rsidR="00487AB6" w:rsidRPr="00487AB6" w:rsidRDefault="00487AB6">
                          <w:pPr>
                            <w:rPr>
                              <w:rFonts w:ascii="Calibri" w:eastAsia="Calibri" w:hAnsi="Calibri" w:cs="Calibri"/>
                              <w:color w:val="000000"/>
                              <w:sz w:val="20"/>
                              <w:szCs w:val="20"/>
                            </w:rPr>
                          </w:pPr>
                          <w:r w:rsidRPr="00487AB6">
                            <w:rPr>
                              <w:rFonts w:ascii="Calibri" w:eastAsia="Calibri" w:hAnsi="Calibri" w:cs="Calibri"/>
                              <w:color w:val="000000"/>
                              <w:sz w:val="20"/>
                              <w:szCs w:val="20"/>
                            </w:rPr>
                            <w:t>PÚBLICA</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4580D9" id="_x0000_t202" coordsize="21600,21600" o:spt="202" path="m,l,21600r21600,l21600,xe">
              <v:stroke joinstyle="miter"/>
              <v:path gradientshapeok="t" o:connecttype="rect"/>
            </v:shapetype>
            <v:shape id="Cuadro de texto 4" o:spid="_x0000_s1028" type="#_x0000_t202" alt="PÚBLICA"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BE7805E" w14:textId="7B3495E6" w:rsidR="00487AB6" w:rsidRPr="00487AB6" w:rsidRDefault="00487AB6">
                    <w:pPr>
                      <w:rPr>
                        <w:rFonts w:ascii="Calibri" w:eastAsia="Calibri" w:hAnsi="Calibri" w:cs="Calibri"/>
                        <w:color w:val="000000"/>
                        <w:sz w:val="20"/>
                        <w:szCs w:val="20"/>
                      </w:rPr>
                    </w:pPr>
                    <w:r w:rsidRPr="00487AB6">
                      <w:rPr>
                        <w:rFonts w:ascii="Calibri" w:eastAsia="Calibri" w:hAnsi="Calibri" w:cs="Calibri"/>
                        <w:color w:val="000000"/>
                        <w:sz w:val="20"/>
                        <w:szCs w:val="20"/>
                      </w:rPr>
                      <w:t>PÚBLICA</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20E3D" w14:textId="77777777" w:rsidR="00BD5737" w:rsidRDefault="00BD5737" w:rsidP="008E00FE">
      <w:r>
        <w:separator/>
      </w:r>
    </w:p>
    <w:p w14:paraId="0989381E" w14:textId="77777777" w:rsidR="00BD5737" w:rsidRDefault="00BD5737" w:rsidP="008A43DE"/>
  </w:footnote>
  <w:footnote w:type="continuationSeparator" w:id="0">
    <w:p w14:paraId="12CCA02D" w14:textId="77777777" w:rsidR="00BD5737" w:rsidRDefault="00BD5737" w:rsidP="008E00FE">
      <w:r>
        <w:continuationSeparator/>
      </w:r>
    </w:p>
    <w:p w14:paraId="4F29A168" w14:textId="77777777" w:rsidR="00BD5737" w:rsidRDefault="00BD5737" w:rsidP="00147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B4A9" w14:textId="77777777" w:rsidR="0042089E" w:rsidRPr="00BD5737" w:rsidRDefault="0042089E" w:rsidP="00683843">
    <w:pPr>
      <w:pStyle w:val="Encabezado"/>
      <w:rPr>
        <w:rFonts w:ascii="Arial" w:hAnsi="Arial" w:cs="Arial"/>
      </w:rPr>
    </w:pPr>
    <w:r w:rsidRPr="00BD5737">
      <w:rPr>
        <w:rFonts w:ascii="Arial" w:hAnsi="Arial" w:cs="Arial"/>
        <w:noProof/>
      </w:rPr>
      <w:drawing>
        <wp:anchor distT="0" distB="0" distL="114300" distR="114300" simplePos="0" relativeHeight="251659264" behindDoc="0" locked="0" layoutInCell="1" allowOverlap="1" wp14:anchorId="7CE0816C" wp14:editId="4BD2156D">
          <wp:simplePos x="0" y="0"/>
          <wp:positionH relativeFrom="column">
            <wp:posOffset>0</wp:posOffset>
          </wp:positionH>
          <wp:positionV relativeFrom="paragraph">
            <wp:posOffset>0</wp:posOffset>
          </wp:positionV>
          <wp:extent cx="1292400" cy="421200"/>
          <wp:effectExtent l="0" t="0" r="3175" b="0"/>
          <wp:wrapSquare wrapText="bothSides"/>
          <wp:docPr id="30" name="Imagen 30" descr="Imagen que contiene exterior, firmar, call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exterior, firmar, call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92400" cy="421200"/>
                  </a:xfrm>
                  <a:prstGeom prst="rect">
                    <a:avLst/>
                  </a:prstGeom>
                </pic:spPr>
              </pic:pic>
            </a:graphicData>
          </a:graphic>
          <wp14:sizeRelH relativeFrom="margin">
            <wp14:pctWidth>0</wp14:pctWidth>
          </wp14:sizeRelH>
          <wp14:sizeRelV relativeFrom="margin">
            <wp14:pctHeight>0</wp14:pctHeight>
          </wp14:sizeRelV>
        </wp:anchor>
      </w:drawing>
    </w:r>
  </w:p>
  <w:p w14:paraId="29056A10" w14:textId="21668A85" w:rsidR="00BD5737" w:rsidRDefault="00BD5737" w:rsidP="00BB7C48">
    <w:pPr>
      <w:pStyle w:val="Encabezado"/>
      <w:rPr>
        <w:rFonts w:ascii="Arial" w:hAnsi="Arial" w:cs="Arial"/>
      </w:rPr>
    </w:pPr>
    <w:r w:rsidRPr="00BD5737">
      <w:rPr>
        <w:rFonts w:ascii="Arial" w:hAnsi="Arial" w:cs="Arial"/>
      </w:rPr>
      <w:t>RAP/DE/009/2</w:t>
    </w:r>
    <w:r w:rsidR="00E729C9">
      <w:rPr>
        <w:rFonts w:ascii="Arial" w:hAnsi="Arial" w:cs="Arial"/>
      </w:rPr>
      <w:t>5</w:t>
    </w:r>
    <w:r w:rsidRPr="00BD5737">
      <w:rPr>
        <w:rFonts w:ascii="Arial" w:hAnsi="Arial" w:cs="Arial"/>
      </w:rPr>
      <w:t xml:space="preserve">                </w:t>
    </w:r>
  </w:p>
  <w:p w14:paraId="719212A7" w14:textId="33A319A6" w:rsidR="0042089E" w:rsidRPr="00BD5737" w:rsidRDefault="00BD5737" w:rsidP="00BB7C48">
    <w:pPr>
      <w:pStyle w:val="Encabezado"/>
      <w:rPr>
        <w:rFonts w:ascii="Arial" w:hAnsi="Arial" w:cs="Arial"/>
      </w:rPr>
    </w:pPr>
    <w:r>
      <w:rPr>
        <w:rFonts w:ascii="Arial" w:hAnsi="Arial" w:cs="Arial"/>
        <w:caps w:val="0"/>
      </w:rPr>
      <w:t>Peajes y cargos 202</w:t>
    </w:r>
    <w:r w:rsidR="00E729C9">
      <w:rPr>
        <w:rFonts w:ascii="Arial" w:hAnsi="Arial" w:cs="Arial"/>
        <w:caps w:val="0"/>
      </w:rPr>
      <w:t>6</w:t>
    </w:r>
  </w:p>
  <w:p w14:paraId="0BE290CD" w14:textId="77777777" w:rsidR="0042089E" w:rsidRDefault="0042089E" w:rsidP="00683843">
    <w:pPr>
      <w:pStyle w:val="Encabezado"/>
      <w:rPr>
        <w:rFonts w:cs="Arial"/>
      </w:rPr>
    </w:pPr>
  </w:p>
  <w:p w14:paraId="0DD9ACF7" w14:textId="77777777" w:rsidR="00683843" w:rsidRDefault="00683843" w:rsidP="00683843">
    <w:pPr>
      <w:pStyle w:val="Encabezado"/>
      <w:rPr>
        <w:rFonts w:cs="Arial"/>
      </w:rPr>
    </w:pPr>
  </w:p>
  <w:p w14:paraId="72CD44D0" w14:textId="77777777" w:rsidR="00683843" w:rsidRDefault="00683843" w:rsidP="00683843">
    <w:pPr>
      <w:pStyle w:val="Encabezado"/>
      <w:rPr>
        <w:rFonts w:cs="Arial"/>
      </w:rPr>
    </w:pPr>
  </w:p>
  <w:p w14:paraId="47D5CB89" w14:textId="77777777" w:rsidR="000523DF" w:rsidRDefault="000523DF" w:rsidP="00683843">
    <w:pPr>
      <w:pStyle w:val="Encabezado"/>
      <w:tabs>
        <w:tab w:val="right" w:pos="4513"/>
        <w:tab w:val="left" w:pos="822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10D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4CA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0267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1E7E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26D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CC3A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4A1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CE30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2EF0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EC33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404A"/>
    <w:multiLevelType w:val="multilevel"/>
    <w:tmpl w:val="7A50E514"/>
    <w:name w:val="Listado resoluciones2222222"/>
    <w:lvl w:ilvl="0">
      <w:start w:val="1"/>
      <w:numFmt w:val="upperRoman"/>
      <w:lvlText w:val="%1."/>
      <w:lvlJc w:val="left"/>
      <w:pPr>
        <w:ind w:left="-2073" w:hanging="360"/>
      </w:pPr>
      <w:rPr>
        <w:rFonts w:hint="default"/>
        <w:b/>
        <w:i w:val="0"/>
        <w:color w:val="084C61"/>
      </w:rPr>
    </w:lvl>
    <w:lvl w:ilvl="1">
      <w:start w:val="1"/>
      <w:numFmt w:val="decimal"/>
      <w:lvlText w:val="%2."/>
      <w:lvlJc w:val="left"/>
      <w:pPr>
        <w:ind w:left="-256" w:hanging="360"/>
      </w:pPr>
      <w:rPr>
        <w:rFonts w:hint="default"/>
      </w:rPr>
    </w:lvl>
    <w:lvl w:ilvl="2">
      <w:start w:val="1"/>
      <w:numFmt w:val="upperLetter"/>
      <w:lvlText w:val="%3."/>
      <w:lvlJc w:val="left"/>
      <w:pPr>
        <w:ind w:left="464" w:hanging="18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84" w:hanging="360"/>
      </w:pPr>
      <w:rPr>
        <w:rFonts w:hint="default"/>
      </w:rPr>
    </w:lvl>
    <w:lvl w:ilvl="4">
      <w:start w:val="1"/>
      <w:numFmt w:val="bullet"/>
      <w:lvlText w:val=""/>
      <w:lvlJc w:val="left"/>
      <w:pPr>
        <w:ind w:left="1904" w:hanging="360"/>
      </w:pPr>
      <w:rPr>
        <w:rFonts w:ascii="Symbol" w:hAnsi="Symbol" w:hint="default"/>
        <w:color w:val="auto"/>
      </w:rPr>
    </w:lvl>
    <w:lvl w:ilvl="5">
      <w:start w:val="1"/>
      <w:numFmt w:val="bullet"/>
      <w:lvlText w:val=""/>
      <w:lvlJc w:val="left"/>
      <w:pPr>
        <w:ind w:left="2624" w:hanging="180"/>
      </w:pPr>
      <w:rPr>
        <w:rFonts w:ascii="Symbol" w:hAnsi="Symbol" w:hint="default"/>
        <w:color w:val="auto"/>
      </w:rPr>
    </w:lvl>
    <w:lvl w:ilvl="6">
      <w:start w:val="1"/>
      <w:numFmt w:val="none"/>
      <w:lvlText w:val=""/>
      <w:lvlJc w:val="left"/>
      <w:pPr>
        <w:ind w:left="3344" w:hanging="360"/>
      </w:pPr>
      <w:rPr>
        <w:rFonts w:hint="default"/>
      </w:rPr>
    </w:lvl>
    <w:lvl w:ilvl="7">
      <w:start w:val="1"/>
      <w:numFmt w:val="none"/>
      <w:lvlText w:val=""/>
      <w:lvlJc w:val="left"/>
      <w:pPr>
        <w:ind w:left="4064" w:hanging="360"/>
      </w:pPr>
      <w:rPr>
        <w:rFonts w:hint="default"/>
      </w:rPr>
    </w:lvl>
    <w:lvl w:ilvl="8">
      <w:start w:val="1"/>
      <w:numFmt w:val="none"/>
      <w:lvlText w:val=""/>
      <w:lvlJc w:val="right"/>
      <w:pPr>
        <w:ind w:left="4784" w:hanging="180"/>
      </w:pPr>
      <w:rPr>
        <w:rFonts w:hint="default"/>
      </w:rPr>
    </w:lvl>
  </w:abstractNum>
  <w:abstractNum w:abstractNumId="11" w15:restartNumberingAfterBreak="0">
    <w:nsid w:val="06082167"/>
    <w:multiLevelType w:val="multilevel"/>
    <w:tmpl w:val="369E9B06"/>
    <w:styleLink w:val="ResolucinSC"/>
    <w:lvl w:ilvl="0">
      <w:start w:val="1"/>
      <w:numFmt w:val="upperRoman"/>
      <w:lvlText w:val="%1."/>
      <w:lvlJc w:val="left"/>
      <w:pPr>
        <w:ind w:left="624" w:hanging="624"/>
      </w:pPr>
      <w:rPr>
        <w:rFonts w:ascii="Arial" w:hAnsi="Arial" w:hint="default"/>
        <w:b/>
        <w:i w:val="0"/>
        <w:color w:val="084C61"/>
      </w:rPr>
    </w:lvl>
    <w:lvl w:ilvl="1">
      <w:start w:val="1"/>
      <w:numFmt w:val="decimal"/>
      <w:lvlText w:val="%2."/>
      <w:lvlJc w:val="left"/>
      <w:pPr>
        <w:ind w:left="624" w:hanging="624"/>
      </w:pPr>
      <w:rPr>
        <w:rFonts w:ascii="Arial" w:hAnsi="Arial" w:hint="default"/>
        <w:b/>
        <w:i w:val="0"/>
        <w:color w:val="084C61" w:themeColor="accent5"/>
      </w:rPr>
    </w:lvl>
    <w:lvl w:ilvl="2">
      <w:start w:val="1"/>
      <w:numFmt w:val="upperLetter"/>
      <w:lvlText w:val="%3."/>
      <w:lvlJc w:val="left"/>
      <w:pPr>
        <w:ind w:left="624" w:hanging="624"/>
      </w:pPr>
      <w:rPr>
        <w:rFonts w:ascii="Arial" w:hAnsi="Arial" w:hint="default"/>
        <w:b/>
        <w:bCs/>
        <w:i w:val="0"/>
        <w:iCs w:val="0"/>
        <w:caps w:val="0"/>
        <w:smallCaps w:val="0"/>
        <w:strike w:val="0"/>
        <w:dstrike w:val="0"/>
        <w:outline w:val="0"/>
        <w:shadow w:val="0"/>
        <w:emboss w:val="0"/>
        <w:imprint w:val="0"/>
        <w:vanish w:val="0"/>
        <w:color w:val="084C61" w:themeColor="accent5"/>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57" w:hanging="357"/>
      </w:pPr>
      <w:rPr>
        <w:rFonts w:ascii="Arial" w:hAnsi="Arial" w:hint="default"/>
        <w:b/>
        <w:i w:val="0"/>
        <w:color w:val="084C61" w:themeColor="accent5"/>
      </w:rPr>
    </w:lvl>
    <w:lvl w:ilvl="4">
      <w:start w:val="1"/>
      <w:numFmt w:val="bullet"/>
      <w:lvlText w:val=""/>
      <w:lvlJc w:val="left"/>
      <w:pPr>
        <w:ind w:left="357" w:hanging="357"/>
      </w:pPr>
      <w:rPr>
        <w:rFonts w:ascii="Symbol" w:hAnsi="Symbol" w:hint="default"/>
        <w:b/>
        <w:i w:val="0"/>
        <w:color w:val="084C61" w:themeColor="accent5"/>
      </w:rPr>
    </w:lvl>
    <w:lvl w:ilvl="5">
      <w:start w:val="1"/>
      <w:numFmt w:val="bullet"/>
      <w:lvlText w:val=""/>
      <w:lvlJc w:val="left"/>
      <w:pPr>
        <w:ind w:left="357" w:hanging="357"/>
      </w:pPr>
      <w:rPr>
        <w:rFonts w:ascii="Symbol" w:hAnsi="Symbol" w:hint="default"/>
        <w:b/>
        <w:i w:val="0"/>
        <w:color w:val="084C61" w:themeColor="accent5"/>
      </w:rPr>
    </w:lvl>
    <w:lvl w:ilvl="6">
      <w:start w:val="1"/>
      <w:numFmt w:val="none"/>
      <w:lvlText w:val=""/>
      <w:lvlJc w:val="left"/>
      <w:pPr>
        <w:ind w:left="0" w:firstLine="0"/>
      </w:pPr>
      <w:rPr>
        <w:rFonts w:ascii="Arial" w:hAnsi="Arial" w:hint="default"/>
        <w:color w:val="auto"/>
      </w:rPr>
    </w:lvl>
    <w:lvl w:ilvl="7">
      <w:start w:val="1"/>
      <w:numFmt w:val="none"/>
      <w:lvlText w:val=""/>
      <w:lvlJc w:val="left"/>
      <w:pPr>
        <w:ind w:left="0" w:firstLine="0"/>
      </w:pPr>
      <w:rPr>
        <w:rFonts w:ascii="Arial" w:hAnsi="Arial" w:hint="default"/>
        <w:color w:val="084C61" w:themeColor="accent5"/>
      </w:rPr>
    </w:lvl>
    <w:lvl w:ilvl="8">
      <w:start w:val="1"/>
      <w:numFmt w:val="none"/>
      <w:lvlText w:val=""/>
      <w:lvlJc w:val="right"/>
      <w:pPr>
        <w:ind w:left="0" w:firstLine="0"/>
      </w:pPr>
      <w:rPr>
        <w:rFonts w:ascii="Arial" w:hAnsi="Arial" w:hint="default"/>
        <w:color w:val="084C61" w:themeColor="accent5"/>
      </w:rPr>
    </w:lvl>
  </w:abstractNum>
  <w:abstractNum w:abstractNumId="12" w15:restartNumberingAfterBreak="0">
    <w:nsid w:val="0ACB2D27"/>
    <w:multiLevelType w:val="hybridMultilevel"/>
    <w:tmpl w:val="7960FD5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0DA51DD6"/>
    <w:multiLevelType w:val="hybridMultilevel"/>
    <w:tmpl w:val="4DEE0912"/>
    <w:name w:val="ESTILO R_SC3"/>
    <w:lvl w:ilvl="0" w:tplc="F6DCD7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2090FC3"/>
    <w:multiLevelType w:val="multilevel"/>
    <w:tmpl w:val="C2802308"/>
    <w:name w:val="Listado resoluciones222222"/>
    <w:lvl w:ilvl="0">
      <w:start w:val="1"/>
      <w:numFmt w:val="upperRoman"/>
      <w:lvlText w:val="%1."/>
      <w:lvlJc w:val="left"/>
      <w:pPr>
        <w:ind w:left="360" w:hanging="360"/>
      </w:pPr>
      <w:rPr>
        <w:rFonts w:hint="default"/>
        <w:b/>
        <w:i w:val="0"/>
        <w:color w:val="084C61"/>
      </w:rPr>
    </w:lvl>
    <w:lvl w:ilvl="1">
      <w:start w:val="1"/>
      <w:numFmt w:val="decimal"/>
      <w:lvlText w:val="%2."/>
      <w:lvlJc w:val="left"/>
      <w:pPr>
        <w:ind w:left="2177" w:hanging="360"/>
      </w:pPr>
      <w:rPr>
        <w:rFonts w:hint="default"/>
      </w:rPr>
    </w:lvl>
    <w:lvl w:ilvl="2">
      <w:start w:val="1"/>
      <w:numFmt w:val="upperLetter"/>
      <w:lvlText w:val="%3."/>
      <w:lvlJc w:val="left"/>
      <w:pPr>
        <w:ind w:left="2897" w:hanging="18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617" w:hanging="360"/>
      </w:pPr>
      <w:rPr>
        <w:rFonts w:hint="default"/>
      </w:rPr>
    </w:lvl>
    <w:lvl w:ilvl="4">
      <w:start w:val="1"/>
      <w:numFmt w:val="bullet"/>
      <w:lvlText w:val=""/>
      <w:lvlJc w:val="left"/>
      <w:pPr>
        <w:ind w:left="4337" w:hanging="360"/>
      </w:pPr>
      <w:rPr>
        <w:rFonts w:ascii="Symbol" w:hAnsi="Symbol" w:hint="default"/>
        <w:color w:val="auto"/>
      </w:rPr>
    </w:lvl>
    <w:lvl w:ilvl="5">
      <w:start w:val="1"/>
      <w:numFmt w:val="bullet"/>
      <w:lvlText w:val=""/>
      <w:lvlJc w:val="left"/>
      <w:pPr>
        <w:ind w:left="5057" w:hanging="180"/>
      </w:pPr>
      <w:rPr>
        <w:rFonts w:ascii="Symbol" w:hAnsi="Symbol" w:hint="default"/>
        <w:color w:val="auto"/>
      </w:rPr>
    </w:lvl>
    <w:lvl w:ilvl="6">
      <w:start w:val="1"/>
      <w:numFmt w:val="none"/>
      <w:lvlText w:val=""/>
      <w:lvlJc w:val="left"/>
      <w:pPr>
        <w:ind w:left="5777" w:hanging="360"/>
      </w:pPr>
      <w:rPr>
        <w:rFonts w:hint="default"/>
      </w:rPr>
    </w:lvl>
    <w:lvl w:ilvl="7">
      <w:start w:val="1"/>
      <w:numFmt w:val="none"/>
      <w:lvlText w:val=""/>
      <w:lvlJc w:val="left"/>
      <w:pPr>
        <w:ind w:left="6497" w:hanging="360"/>
      </w:pPr>
      <w:rPr>
        <w:rFonts w:hint="default"/>
      </w:rPr>
    </w:lvl>
    <w:lvl w:ilvl="8">
      <w:start w:val="1"/>
      <w:numFmt w:val="none"/>
      <w:lvlText w:val=""/>
      <w:lvlJc w:val="right"/>
      <w:pPr>
        <w:ind w:left="7217" w:hanging="180"/>
      </w:pPr>
      <w:rPr>
        <w:rFonts w:hint="default"/>
      </w:rPr>
    </w:lvl>
  </w:abstractNum>
  <w:abstractNum w:abstractNumId="15" w15:restartNumberingAfterBreak="0">
    <w:nsid w:val="1BCF1BA5"/>
    <w:multiLevelType w:val="multilevel"/>
    <w:tmpl w:val="369E9B06"/>
    <w:name w:val="xxxxxx"/>
    <w:numStyleLink w:val="ResolucinSC"/>
  </w:abstractNum>
  <w:abstractNum w:abstractNumId="16" w15:restartNumberingAfterBreak="0">
    <w:nsid w:val="1CD97361"/>
    <w:multiLevelType w:val="multilevel"/>
    <w:tmpl w:val="4E72F47C"/>
    <w:name w:val="Listado resoluciones22222"/>
    <w:lvl w:ilvl="0">
      <w:start w:val="1"/>
      <w:numFmt w:val="upperRoman"/>
      <w:lvlText w:val="%1."/>
      <w:lvlJc w:val="left"/>
      <w:pPr>
        <w:ind w:left="360" w:hanging="360"/>
      </w:pPr>
      <w:rPr>
        <w:rFonts w:hint="default"/>
        <w:b/>
        <w:i w:val="0"/>
        <w:color w:val="084C61"/>
      </w:rPr>
    </w:lvl>
    <w:lvl w:ilvl="1">
      <w:start w:val="1"/>
      <w:numFmt w:val="decimal"/>
      <w:lvlText w:val="%2."/>
      <w:lvlJc w:val="left"/>
      <w:pPr>
        <w:ind w:left="2177" w:hanging="360"/>
      </w:pPr>
      <w:rPr>
        <w:rFonts w:hint="default"/>
      </w:rPr>
    </w:lvl>
    <w:lvl w:ilvl="2">
      <w:start w:val="1"/>
      <w:numFmt w:val="upperLetter"/>
      <w:lvlText w:val="%3."/>
      <w:lvlJc w:val="left"/>
      <w:pPr>
        <w:ind w:left="2897" w:hanging="18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617" w:hanging="360"/>
      </w:pPr>
      <w:rPr>
        <w:rFonts w:hint="default"/>
      </w:rPr>
    </w:lvl>
    <w:lvl w:ilvl="4">
      <w:start w:val="1"/>
      <w:numFmt w:val="bullet"/>
      <w:lvlText w:val=""/>
      <w:lvlJc w:val="left"/>
      <w:pPr>
        <w:ind w:left="4337" w:hanging="360"/>
      </w:pPr>
      <w:rPr>
        <w:rFonts w:ascii="Symbol" w:hAnsi="Symbol" w:hint="default"/>
        <w:color w:val="auto"/>
      </w:rPr>
    </w:lvl>
    <w:lvl w:ilvl="5">
      <w:start w:val="1"/>
      <w:numFmt w:val="bullet"/>
      <w:lvlText w:val=""/>
      <w:lvlJc w:val="left"/>
      <w:pPr>
        <w:ind w:left="5057" w:hanging="180"/>
      </w:pPr>
      <w:rPr>
        <w:rFonts w:ascii="Symbol" w:hAnsi="Symbol" w:hint="default"/>
        <w:color w:val="auto"/>
      </w:rPr>
    </w:lvl>
    <w:lvl w:ilvl="6">
      <w:start w:val="1"/>
      <w:numFmt w:val="none"/>
      <w:lvlText w:val=""/>
      <w:lvlJc w:val="left"/>
      <w:pPr>
        <w:ind w:left="5777" w:hanging="360"/>
      </w:pPr>
      <w:rPr>
        <w:rFonts w:hint="default"/>
      </w:rPr>
    </w:lvl>
    <w:lvl w:ilvl="7">
      <w:start w:val="1"/>
      <w:numFmt w:val="none"/>
      <w:lvlText w:val=""/>
      <w:lvlJc w:val="left"/>
      <w:pPr>
        <w:ind w:left="6497" w:hanging="360"/>
      </w:pPr>
      <w:rPr>
        <w:rFonts w:hint="default"/>
      </w:rPr>
    </w:lvl>
    <w:lvl w:ilvl="8">
      <w:start w:val="1"/>
      <w:numFmt w:val="none"/>
      <w:lvlText w:val=""/>
      <w:lvlJc w:val="right"/>
      <w:pPr>
        <w:ind w:left="7217" w:hanging="180"/>
      </w:pPr>
      <w:rPr>
        <w:rFonts w:hint="default"/>
      </w:rPr>
    </w:lvl>
  </w:abstractNum>
  <w:abstractNum w:abstractNumId="17" w15:restartNumberingAfterBreak="0">
    <w:nsid w:val="27AB0E79"/>
    <w:multiLevelType w:val="multilevel"/>
    <w:tmpl w:val="7A50E514"/>
    <w:name w:val="Listado resoluciones2222"/>
    <w:lvl w:ilvl="0">
      <w:start w:val="1"/>
      <w:numFmt w:val="upperRoman"/>
      <w:lvlText w:val="%1."/>
      <w:lvlJc w:val="left"/>
      <w:pPr>
        <w:ind w:left="-2073" w:hanging="360"/>
      </w:pPr>
      <w:rPr>
        <w:rFonts w:hint="default"/>
        <w:b/>
        <w:i w:val="0"/>
        <w:color w:val="084C61"/>
      </w:rPr>
    </w:lvl>
    <w:lvl w:ilvl="1">
      <w:start w:val="1"/>
      <w:numFmt w:val="decimal"/>
      <w:lvlText w:val="%2."/>
      <w:lvlJc w:val="left"/>
      <w:pPr>
        <w:ind w:left="-256" w:hanging="360"/>
      </w:pPr>
      <w:rPr>
        <w:rFonts w:hint="default"/>
      </w:rPr>
    </w:lvl>
    <w:lvl w:ilvl="2">
      <w:start w:val="1"/>
      <w:numFmt w:val="upperLetter"/>
      <w:lvlText w:val="%3."/>
      <w:lvlJc w:val="left"/>
      <w:pPr>
        <w:ind w:left="464" w:hanging="18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84" w:hanging="360"/>
      </w:pPr>
      <w:rPr>
        <w:rFonts w:hint="default"/>
      </w:rPr>
    </w:lvl>
    <w:lvl w:ilvl="4">
      <w:start w:val="1"/>
      <w:numFmt w:val="bullet"/>
      <w:lvlText w:val=""/>
      <w:lvlJc w:val="left"/>
      <w:pPr>
        <w:ind w:left="1904" w:hanging="360"/>
      </w:pPr>
      <w:rPr>
        <w:rFonts w:ascii="Symbol" w:hAnsi="Symbol" w:hint="default"/>
        <w:color w:val="auto"/>
      </w:rPr>
    </w:lvl>
    <w:lvl w:ilvl="5">
      <w:start w:val="1"/>
      <w:numFmt w:val="bullet"/>
      <w:lvlText w:val=""/>
      <w:lvlJc w:val="left"/>
      <w:pPr>
        <w:ind w:left="2624" w:hanging="180"/>
      </w:pPr>
      <w:rPr>
        <w:rFonts w:ascii="Symbol" w:hAnsi="Symbol" w:hint="default"/>
        <w:color w:val="auto"/>
      </w:rPr>
    </w:lvl>
    <w:lvl w:ilvl="6">
      <w:start w:val="1"/>
      <w:numFmt w:val="none"/>
      <w:lvlText w:val=""/>
      <w:lvlJc w:val="left"/>
      <w:pPr>
        <w:ind w:left="3344" w:hanging="360"/>
      </w:pPr>
      <w:rPr>
        <w:rFonts w:hint="default"/>
      </w:rPr>
    </w:lvl>
    <w:lvl w:ilvl="7">
      <w:start w:val="1"/>
      <w:numFmt w:val="none"/>
      <w:lvlText w:val=""/>
      <w:lvlJc w:val="left"/>
      <w:pPr>
        <w:ind w:left="4064" w:hanging="360"/>
      </w:pPr>
      <w:rPr>
        <w:rFonts w:hint="default"/>
      </w:rPr>
    </w:lvl>
    <w:lvl w:ilvl="8">
      <w:start w:val="1"/>
      <w:numFmt w:val="none"/>
      <w:lvlText w:val=""/>
      <w:lvlJc w:val="right"/>
      <w:pPr>
        <w:ind w:left="4784" w:hanging="180"/>
      </w:pPr>
      <w:rPr>
        <w:rFonts w:hint="default"/>
      </w:rPr>
    </w:lvl>
  </w:abstractNum>
  <w:abstractNum w:abstractNumId="18" w15:restartNumberingAfterBreak="0">
    <w:nsid w:val="2A7B5F3F"/>
    <w:multiLevelType w:val="multilevel"/>
    <w:tmpl w:val="C1EAA920"/>
    <w:lvl w:ilvl="0">
      <w:start w:val="1"/>
      <w:numFmt w:val="decimal"/>
      <w:pStyle w:val="Ttulo1"/>
      <w:lvlText w:val="%1."/>
      <w:lvlJc w:val="left"/>
      <w:pPr>
        <w:ind w:left="432" w:hanging="432"/>
      </w:pPr>
      <w:rPr>
        <w:rFonts w:hint="default"/>
        <w:b/>
        <w:i w:val="0"/>
        <w:color w:val="084C61"/>
      </w:rPr>
    </w:lvl>
    <w:lvl w:ilvl="1">
      <w:start w:val="1"/>
      <w:numFmt w:val="decimal"/>
      <w:pStyle w:val="Ttulo2"/>
      <w:lvlText w:val="%1.%2."/>
      <w:lvlJc w:val="left"/>
      <w:pPr>
        <w:ind w:left="680" w:hanging="680"/>
      </w:pPr>
      <w:rPr>
        <w:rFonts w:hint="default"/>
        <w:b/>
        <w:i w:val="0"/>
        <w:color w:val="084C61" w:themeColor="accent5"/>
      </w:rPr>
    </w:lvl>
    <w:lvl w:ilvl="2">
      <w:start w:val="1"/>
      <w:numFmt w:val="decimal"/>
      <w:pStyle w:val="Ttulo3"/>
      <w:lvlText w:val="%1.%2.%3."/>
      <w:lvlJc w:val="left"/>
      <w:pPr>
        <w:ind w:left="907" w:hanging="907"/>
      </w:pPr>
      <w:rPr>
        <w:rFonts w:hint="default"/>
        <w:b/>
        <w:bCs/>
        <w:i w:val="0"/>
        <w:iCs w:val="0"/>
        <w:caps w:val="0"/>
        <w:smallCaps w:val="0"/>
        <w:strike w:val="0"/>
        <w:dstrike w:val="0"/>
        <w:outline w:val="0"/>
        <w:shadow w:val="0"/>
        <w:emboss w:val="0"/>
        <w:imprint w:val="0"/>
        <w:vanish w:val="0"/>
        <w:color w:val="084C61" w:themeColor="accent5"/>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1247" w:hanging="1247"/>
      </w:pPr>
      <w:rPr>
        <w:rFonts w:hint="default"/>
        <w:b/>
        <w:i w:val="0"/>
        <w:color w:val="084C61" w:themeColor="accent5"/>
      </w:rPr>
    </w:lvl>
    <w:lvl w:ilvl="4">
      <w:start w:val="1"/>
      <w:numFmt w:val="decimal"/>
      <w:pStyle w:val="Ttulo5"/>
      <w:lvlText w:val="%1.%2.%3.%4.%5."/>
      <w:lvlJc w:val="left"/>
      <w:pPr>
        <w:ind w:left="1474" w:hanging="1474"/>
      </w:pPr>
      <w:rPr>
        <w:rFonts w:hint="default"/>
        <w:b/>
        <w:i w:val="0"/>
        <w:color w:val="084C61" w:themeColor="accent5"/>
      </w:rPr>
    </w:lvl>
    <w:lvl w:ilvl="5">
      <w:start w:val="1"/>
      <w:numFmt w:val="decimal"/>
      <w:pStyle w:val="Ttulo6"/>
      <w:lvlText w:val="%1.%2.%3.%4.%5.%6."/>
      <w:lvlJc w:val="left"/>
      <w:pPr>
        <w:ind w:left="1814" w:hanging="1814"/>
      </w:pPr>
      <w:rPr>
        <w:rFonts w:hint="default"/>
        <w:b/>
        <w:i w:val="0"/>
        <w:color w:val="084C61" w:themeColor="accent5"/>
      </w:rPr>
    </w:lvl>
    <w:lvl w:ilvl="6">
      <w:start w:val="1"/>
      <w:numFmt w:val="decimal"/>
      <w:pStyle w:val="Ttulo7"/>
      <w:lvlText w:val="%1.%2.%3.%4.%5.%6.%7."/>
      <w:lvlJc w:val="left"/>
      <w:pPr>
        <w:ind w:left="2041" w:hanging="2041"/>
      </w:pPr>
      <w:rPr>
        <w:rFonts w:hint="default"/>
        <w:b/>
        <w:i w:val="0"/>
        <w:color w:val="084C61" w:themeColor="accent5"/>
      </w:rPr>
    </w:lvl>
    <w:lvl w:ilvl="7">
      <w:start w:val="1"/>
      <w:numFmt w:val="decimal"/>
      <w:pStyle w:val="Ttulo8"/>
      <w:lvlText w:val="%1.%2.%3.%4.%5.%6.%7.%8."/>
      <w:lvlJc w:val="left"/>
      <w:pPr>
        <w:ind w:left="2381" w:hanging="2381"/>
      </w:pPr>
      <w:rPr>
        <w:rFonts w:hint="default"/>
        <w:b/>
        <w:i w:val="0"/>
        <w:color w:val="084C61" w:themeColor="accent5"/>
      </w:rPr>
    </w:lvl>
    <w:lvl w:ilvl="8">
      <w:start w:val="1"/>
      <w:numFmt w:val="decimal"/>
      <w:pStyle w:val="Ttulo9"/>
      <w:lvlText w:val="%1.%2.%3.%4.%5.%6.%7.%8.%9."/>
      <w:lvlJc w:val="left"/>
      <w:pPr>
        <w:ind w:left="2608" w:hanging="2608"/>
      </w:pPr>
      <w:rPr>
        <w:rFonts w:hint="default"/>
        <w:b/>
        <w:i w:val="0"/>
        <w:color w:val="084C61" w:themeColor="accent5"/>
      </w:rPr>
    </w:lvl>
  </w:abstractNum>
  <w:abstractNum w:abstractNumId="19" w15:restartNumberingAfterBreak="0">
    <w:nsid w:val="2C527DB8"/>
    <w:multiLevelType w:val="hybridMultilevel"/>
    <w:tmpl w:val="BC188E22"/>
    <w:lvl w:ilvl="0" w:tplc="346696C4">
      <w:start w:val="3"/>
      <w:numFmt w:val="bullet"/>
      <w:pStyle w:val="prrafosinnumerarjuntobullets"/>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C5EFF"/>
    <w:multiLevelType w:val="multilevel"/>
    <w:tmpl w:val="0809001D"/>
    <w:name w:val="Listado resoluciones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08C3073"/>
    <w:multiLevelType w:val="multilevel"/>
    <w:tmpl w:val="369E9B06"/>
    <w:name w:val="xxxxxx2222222"/>
    <w:numStyleLink w:val="ResolucinSC"/>
  </w:abstractNum>
  <w:abstractNum w:abstractNumId="22" w15:restartNumberingAfterBreak="0">
    <w:nsid w:val="33307F8B"/>
    <w:multiLevelType w:val="hybridMultilevel"/>
    <w:tmpl w:val="DBDC0238"/>
    <w:lvl w:ilvl="0" w:tplc="3684BD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3DB2104"/>
    <w:multiLevelType w:val="multilevel"/>
    <w:tmpl w:val="369E9B06"/>
    <w:name w:val="NUMÉRICO3"/>
    <w:numStyleLink w:val="ResolucinSC"/>
  </w:abstractNum>
  <w:abstractNum w:abstractNumId="24" w15:restartNumberingAfterBreak="0">
    <w:nsid w:val="3DA805AF"/>
    <w:multiLevelType w:val="hybridMultilevel"/>
    <w:tmpl w:val="92C65D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4104A84"/>
    <w:multiLevelType w:val="hybridMultilevel"/>
    <w:tmpl w:val="DE5631EA"/>
    <w:lvl w:ilvl="0" w:tplc="3684BD6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44773ED4"/>
    <w:multiLevelType w:val="multilevel"/>
    <w:tmpl w:val="369E9B06"/>
    <w:name w:val="xxxxxx222222"/>
    <w:numStyleLink w:val="ResolucinSC"/>
  </w:abstractNum>
  <w:abstractNum w:abstractNumId="27" w15:restartNumberingAfterBreak="0">
    <w:nsid w:val="46876605"/>
    <w:multiLevelType w:val="multilevel"/>
    <w:tmpl w:val="52F01234"/>
    <w:name w:val="Listado resoluciones2"/>
    <w:lvl w:ilvl="0">
      <w:start w:val="1"/>
      <w:numFmt w:val="upperRoman"/>
      <w:lvlText w:val="%1."/>
      <w:lvlJc w:val="left"/>
      <w:pPr>
        <w:ind w:left="360" w:hanging="360"/>
      </w:pPr>
      <w:rPr>
        <w:rFonts w:hint="default"/>
        <w:b/>
        <w:i w:val="0"/>
        <w:color w:val="084C61"/>
      </w:rPr>
    </w:lvl>
    <w:lvl w:ilvl="1">
      <w:start w:val="1"/>
      <w:numFmt w:val="decimal"/>
      <w:lvlText w:val="%2."/>
      <w:lvlJc w:val="left"/>
      <w:pPr>
        <w:ind w:left="2177" w:hanging="360"/>
      </w:pPr>
      <w:rPr>
        <w:rFonts w:hint="default"/>
      </w:rPr>
    </w:lvl>
    <w:lvl w:ilvl="2">
      <w:start w:val="1"/>
      <w:numFmt w:val="upperLetter"/>
      <w:lvlText w:val="%3."/>
      <w:lvlJc w:val="left"/>
      <w:pPr>
        <w:ind w:left="2897" w:hanging="18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617" w:hanging="360"/>
      </w:pPr>
      <w:rPr>
        <w:rFonts w:hint="default"/>
      </w:rPr>
    </w:lvl>
    <w:lvl w:ilvl="4">
      <w:start w:val="1"/>
      <w:numFmt w:val="bullet"/>
      <w:lvlText w:val=""/>
      <w:lvlJc w:val="left"/>
      <w:pPr>
        <w:ind w:left="4337" w:hanging="360"/>
      </w:pPr>
      <w:rPr>
        <w:rFonts w:ascii="Symbol" w:hAnsi="Symbol" w:hint="default"/>
        <w:color w:val="auto"/>
      </w:rPr>
    </w:lvl>
    <w:lvl w:ilvl="5">
      <w:start w:val="1"/>
      <w:numFmt w:val="bullet"/>
      <w:lvlText w:val=""/>
      <w:lvlJc w:val="left"/>
      <w:pPr>
        <w:ind w:left="5057" w:hanging="180"/>
      </w:pPr>
      <w:rPr>
        <w:rFonts w:ascii="Symbol" w:hAnsi="Symbol" w:hint="default"/>
        <w:color w:val="auto"/>
      </w:rPr>
    </w:lvl>
    <w:lvl w:ilvl="6">
      <w:start w:val="1"/>
      <w:numFmt w:val="none"/>
      <w:lvlText w:val=""/>
      <w:lvlJc w:val="left"/>
      <w:pPr>
        <w:ind w:left="5777" w:hanging="360"/>
      </w:pPr>
      <w:rPr>
        <w:rFonts w:hint="default"/>
      </w:rPr>
    </w:lvl>
    <w:lvl w:ilvl="7">
      <w:start w:val="1"/>
      <w:numFmt w:val="none"/>
      <w:lvlText w:val=""/>
      <w:lvlJc w:val="left"/>
      <w:pPr>
        <w:ind w:left="6497" w:hanging="360"/>
      </w:pPr>
      <w:rPr>
        <w:rFonts w:hint="default"/>
      </w:rPr>
    </w:lvl>
    <w:lvl w:ilvl="8">
      <w:start w:val="1"/>
      <w:numFmt w:val="none"/>
      <w:lvlText w:val=""/>
      <w:lvlJc w:val="right"/>
      <w:pPr>
        <w:ind w:left="7217" w:hanging="180"/>
      </w:pPr>
      <w:rPr>
        <w:rFonts w:hint="default"/>
      </w:rPr>
    </w:lvl>
  </w:abstractNum>
  <w:abstractNum w:abstractNumId="28" w15:restartNumberingAfterBreak="0">
    <w:nsid w:val="4E183988"/>
    <w:multiLevelType w:val="multilevel"/>
    <w:tmpl w:val="0C0A001D"/>
    <w:name w:val="ESTILO R_SC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E920DAC"/>
    <w:multiLevelType w:val="hybridMultilevel"/>
    <w:tmpl w:val="6F3CCB88"/>
    <w:name w:val="NUMÉRICO2"/>
    <w:lvl w:ilvl="0" w:tplc="9E1E754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ACC1E0F"/>
    <w:multiLevelType w:val="multilevel"/>
    <w:tmpl w:val="49B0777C"/>
    <w:styleLink w:val="ndice"/>
    <w:lvl w:ilvl="0">
      <w:start w:val="1"/>
      <w:numFmt w:val="upperRoman"/>
      <w:lvlText w:val="%1."/>
      <w:lvlJc w:val="left"/>
      <w:pPr>
        <w:ind w:left="-2073" w:hanging="360"/>
      </w:pPr>
      <w:rPr>
        <w:rFonts w:hint="default"/>
        <w:b/>
        <w:i w:val="0"/>
        <w:color w:val="084C61"/>
      </w:rPr>
    </w:lvl>
    <w:lvl w:ilvl="1">
      <w:start w:val="1"/>
      <w:numFmt w:val="decimal"/>
      <w:lvlText w:val="%2."/>
      <w:lvlJc w:val="left"/>
      <w:pPr>
        <w:ind w:left="-256" w:hanging="360"/>
      </w:pPr>
      <w:rPr>
        <w:rFonts w:hint="default"/>
      </w:rPr>
    </w:lvl>
    <w:lvl w:ilvl="2">
      <w:start w:val="1"/>
      <w:numFmt w:val="upperLetter"/>
      <w:lvlText w:val="%3."/>
      <w:lvlJc w:val="left"/>
      <w:pPr>
        <w:ind w:left="464" w:hanging="18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84" w:hanging="360"/>
      </w:pPr>
      <w:rPr>
        <w:rFonts w:hint="default"/>
      </w:rPr>
    </w:lvl>
    <w:lvl w:ilvl="4">
      <w:start w:val="1"/>
      <w:numFmt w:val="bullet"/>
      <w:lvlText w:val=""/>
      <w:lvlJc w:val="left"/>
      <w:pPr>
        <w:ind w:left="1904" w:hanging="360"/>
      </w:pPr>
      <w:rPr>
        <w:rFonts w:ascii="Symbol" w:hAnsi="Symbol" w:hint="default"/>
        <w:color w:val="auto"/>
      </w:rPr>
    </w:lvl>
    <w:lvl w:ilvl="5">
      <w:start w:val="1"/>
      <w:numFmt w:val="bullet"/>
      <w:lvlText w:val=""/>
      <w:lvlJc w:val="left"/>
      <w:pPr>
        <w:ind w:left="2624" w:hanging="180"/>
      </w:pPr>
      <w:rPr>
        <w:rFonts w:ascii="Symbol" w:hAnsi="Symbol" w:hint="default"/>
        <w:color w:val="auto"/>
      </w:rPr>
    </w:lvl>
    <w:lvl w:ilvl="6">
      <w:start w:val="1"/>
      <w:numFmt w:val="none"/>
      <w:lvlText w:val=""/>
      <w:lvlJc w:val="left"/>
      <w:pPr>
        <w:ind w:left="3344" w:hanging="360"/>
      </w:pPr>
      <w:rPr>
        <w:rFonts w:hint="default"/>
      </w:rPr>
    </w:lvl>
    <w:lvl w:ilvl="7">
      <w:start w:val="1"/>
      <w:numFmt w:val="none"/>
      <w:lvlText w:val=""/>
      <w:lvlJc w:val="left"/>
      <w:pPr>
        <w:ind w:left="4064" w:hanging="360"/>
      </w:pPr>
      <w:rPr>
        <w:rFonts w:hint="default"/>
      </w:rPr>
    </w:lvl>
    <w:lvl w:ilvl="8">
      <w:start w:val="1"/>
      <w:numFmt w:val="none"/>
      <w:lvlText w:val=""/>
      <w:lvlJc w:val="right"/>
      <w:pPr>
        <w:ind w:left="4784" w:hanging="180"/>
      </w:pPr>
      <w:rPr>
        <w:rFonts w:hint="default"/>
      </w:rPr>
    </w:lvl>
  </w:abstractNum>
  <w:abstractNum w:abstractNumId="31" w15:restartNumberingAfterBreak="0">
    <w:nsid w:val="5DC47E9D"/>
    <w:multiLevelType w:val="multilevel"/>
    <w:tmpl w:val="0C0A001D"/>
    <w:name w:val="ESTILO R_SC3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DD335A4"/>
    <w:multiLevelType w:val="hybridMultilevel"/>
    <w:tmpl w:val="8280CE42"/>
    <w:lvl w:ilvl="0" w:tplc="3684BD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1B53624"/>
    <w:multiLevelType w:val="multilevel"/>
    <w:tmpl w:val="0C0A001D"/>
    <w:name w:val="ESTILO R_S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D47782"/>
    <w:multiLevelType w:val="multilevel"/>
    <w:tmpl w:val="C2802308"/>
    <w:name w:val="Listado resoluciones222"/>
    <w:lvl w:ilvl="0">
      <w:start w:val="1"/>
      <w:numFmt w:val="upperRoman"/>
      <w:lvlText w:val="%1."/>
      <w:lvlJc w:val="left"/>
      <w:pPr>
        <w:ind w:left="360" w:hanging="360"/>
      </w:pPr>
      <w:rPr>
        <w:rFonts w:hint="default"/>
        <w:b/>
        <w:i w:val="0"/>
        <w:color w:val="084C61"/>
      </w:rPr>
    </w:lvl>
    <w:lvl w:ilvl="1">
      <w:start w:val="1"/>
      <w:numFmt w:val="decimal"/>
      <w:lvlText w:val="%2."/>
      <w:lvlJc w:val="left"/>
      <w:pPr>
        <w:ind w:left="2177" w:hanging="360"/>
      </w:pPr>
      <w:rPr>
        <w:rFonts w:hint="default"/>
      </w:rPr>
    </w:lvl>
    <w:lvl w:ilvl="2">
      <w:start w:val="1"/>
      <w:numFmt w:val="upperLetter"/>
      <w:lvlText w:val="%3."/>
      <w:lvlJc w:val="left"/>
      <w:pPr>
        <w:ind w:left="2897" w:hanging="18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617" w:hanging="360"/>
      </w:pPr>
      <w:rPr>
        <w:rFonts w:hint="default"/>
      </w:rPr>
    </w:lvl>
    <w:lvl w:ilvl="4">
      <w:start w:val="1"/>
      <w:numFmt w:val="bullet"/>
      <w:lvlText w:val=""/>
      <w:lvlJc w:val="left"/>
      <w:pPr>
        <w:ind w:left="4337" w:hanging="360"/>
      </w:pPr>
      <w:rPr>
        <w:rFonts w:ascii="Symbol" w:hAnsi="Symbol" w:hint="default"/>
        <w:color w:val="auto"/>
      </w:rPr>
    </w:lvl>
    <w:lvl w:ilvl="5">
      <w:start w:val="1"/>
      <w:numFmt w:val="bullet"/>
      <w:lvlText w:val=""/>
      <w:lvlJc w:val="left"/>
      <w:pPr>
        <w:ind w:left="5057" w:hanging="180"/>
      </w:pPr>
      <w:rPr>
        <w:rFonts w:ascii="Symbol" w:hAnsi="Symbol" w:hint="default"/>
        <w:color w:val="auto"/>
      </w:rPr>
    </w:lvl>
    <w:lvl w:ilvl="6">
      <w:start w:val="1"/>
      <w:numFmt w:val="none"/>
      <w:lvlText w:val=""/>
      <w:lvlJc w:val="left"/>
      <w:pPr>
        <w:ind w:left="5777" w:hanging="360"/>
      </w:pPr>
      <w:rPr>
        <w:rFonts w:hint="default"/>
      </w:rPr>
    </w:lvl>
    <w:lvl w:ilvl="7">
      <w:start w:val="1"/>
      <w:numFmt w:val="none"/>
      <w:lvlText w:val=""/>
      <w:lvlJc w:val="left"/>
      <w:pPr>
        <w:ind w:left="6497" w:hanging="360"/>
      </w:pPr>
      <w:rPr>
        <w:rFonts w:hint="default"/>
      </w:rPr>
    </w:lvl>
    <w:lvl w:ilvl="8">
      <w:start w:val="1"/>
      <w:numFmt w:val="none"/>
      <w:lvlText w:val=""/>
      <w:lvlJc w:val="right"/>
      <w:pPr>
        <w:ind w:left="7217" w:hanging="180"/>
      </w:pPr>
      <w:rPr>
        <w:rFonts w:hint="default"/>
      </w:rPr>
    </w:lvl>
  </w:abstractNum>
  <w:abstractNum w:abstractNumId="35" w15:restartNumberingAfterBreak="0">
    <w:nsid w:val="728E78AD"/>
    <w:multiLevelType w:val="hybridMultilevel"/>
    <w:tmpl w:val="AAD41FE2"/>
    <w:lvl w:ilvl="0" w:tplc="624466EC">
      <w:start w:val="1"/>
      <w:numFmt w:val="decimal"/>
      <w:pStyle w:val="prrafonumerado"/>
      <w:lvlText w:val="%1."/>
      <w:lvlJc w:val="left"/>
      <w:pPr>
        <w:ind w:left="-340" w:hanging="369"/>
      </w:pPr>
      <w:rPr>
        <w:rFonts w:hint="default"/>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729C0CF6"/>
    <w:multiLevelType w:val="multilevel"/>
    <w:tmpl w:val="E19CDF7C"/>
    <w:styleLink w:val="Numrico"/>
    <w:lvl w:ilvl="0">
      <w:start w:val="1"/>
      <w:numFmt w:val="decimal"/>
      <w:lvlText w:val="%1."/>
      <w:lvlJc w:val="left"/>
      <w:pPr>
        <w:ind w:left="432" w:hanging="432"/>
      </w:pPr>
      <w:rPr>
        <w:rFonts w:hint="default"/>
        <w:b/>
        <w:i w:val="0"/>
        <w:color w:val="084C61"/>
      </w:rPr>
    </w:lvl>
    <w:lvl w:ilvl="1">
      <w:start w:val="1"/>
      <w:numFmt w:val="decimal"/>
      <w:lvlText w:val="%1.%2."/>
      <w:lvlJc w:val="left"/>
      <w:pPr>
        <w:ind w:left="680" w:hanging="680"/>
      </w:pPr>
      <w:rPr>
        <w:rFonts w:hint="default"/>
        <w:b/>
        <w:i w:val="0"/>
        <w:color w:val="084C61" w:themeColor="accent5"/>
      </w:rPr>
    </w:lvl>
    <w:lvl w:ilvl="2">
      <w:start w:val="1"/>
      <w:numFmt w:val="decimal"/>
      <w:lvlText w:val="%1.%2.%3."/>
      <w:lvlJc w:val="left"/>
      <w:pPr>
        <w:ind w:left="907" w:hanging="907"/>
      </w:pPr>
      <w:rPr>
        <w:rFonts w:hint="default"/>
        <w:b/>
        <w:bCs/>
        <w:i w:val="0"/>
        <w:iCs w:val="0"/>
        <w:caps w:val="0"/>
        <w:smallCaps w:val="0"/>
        <w:strike w:val="0"/>
        <w:dstrike w:val="0"/>
        <w:outline w:val="0"/>
        <w:shadow w:val="0"/>
        <w:emboss w:val="0"/>
        <w:imprint w:val="0"/>
        <w:vanish w:val="0"/>
        <w:color w:val="084C61" w:themeColor="accent5"/>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247" w:hanging="1247"/>
      </w:pPr>
      <w:rPr>
        <w:rFonts w:hint="default"/>
        <w:b/>
        <w:i w:val="0"/>
        <w:color w:val="084C61" w:themeColor="accent5"/>
      </w:rPr>
    </w:lvl>
    <w:lvl w:ilvl="4">
      <w:start w:val="1"/>
      <w:numFmt w:val="decimal"/>
      <w:lvlText w:val="%1.%2.%3.%4.%5."/>
      <w:lvlJc w:val="left"/>
      <w:pPr>
        <w:ind w:left="1474" w:hanging="1474"/>
      </w:pPr>
      <w:rPr>
        <w:rFonts w:hint="default"/>
        <w:b/>
        <w:i w:val="0"/>
        <w:color w:val="084C61" w:themeColor="accent5"/>
      </w:rPr>
    </w:lvl>
    <w:lvl w:ilvl="5">
      <w:start w:val="1"/>
      <w:numFmt w:val="decimal"/>
      <w:lvlText w:val="%1.%2.%3.%4.%5.%6."/>
      <w:lvlJc w:val="left"/>
      <w:pPr>
        <w:ind w:left="1814" w:hanging="1814"/>
      </w:pPr>
      <w:rPr>
        <w:rFonts w:hint="default"/>
        <w:b/>
        <w:i w:val="0"/>
        <w:color w:val="084C61" w:themeColor="accent5"/>
      </w:rPr>
    </w:lvl>
    <w:lvl w:ilvl="6">
      <w:start w:val="1"/>
      <w:numFmt w:val="decimal"/>
      <w:lvlText w:val="%1.%2.%3.%4.%5.%6.%7."/>
      <w:lvlJc w:val="left"/>
      <w:pPr>
        <w:ind w:left="2041" w:hanging="2041"/>
      </w:pPr>
      <w:rPr>
        <w:rFonts w:hint="default"/>
        <w:b/>
        <w:i w:val="0"/>
        <w:color w:val="084C61" w:themeColor="accent5"/>
      </w:rPr>
    </w:lvl>
    <w:lvl w:ilvl="7">
      <w:start w:val="1"/>
      <w:numFmt w:val="decimal"/>
      <w:lvlText w:val="%1.%2.%3.%4.%5.%6.%7.%8."/>
      <w:lvlJc w:val="left"/>
      <w:pPr>
        <w:ind w:left="2381" w:hanging="2381"/>
      </w:pPr>
      <w:rPr>
        <w:rFonts w:hint="default"/>
        <w:b/>
        <w:i w:val="0"/>
        <w:color w:val="084C61" w:themeColor="accent5"/>
      </w:rPr>
    </w:lvl>
    <w:lvl w:ilvl="8">
      <w:start w:val="1"/>
      <w:numFmt w:val="decimal"/>
      <w:lvlText w:val="%1.%2.%3.%4.%5.%6.%7.%8.%9."/>
      <w:lvlJc w:val="left"/>
      <w:pPr>
        <w:ind w:left="2608" w:hanging="2608"/>
      </w:pPr>
      <w:rPr>
        <w:rFonts w:hint="default"/>
        <w:b/>
        <w:i w:val="0"/>
        <w:color w:val="084C61" w:themeColor="accent5"/>
      </w:rPr>
    </w:lvl>
  </w:abstractNum>
  <w:abstractNum w:abstractNumId="37" w15:restartNumberingAfterBreak="0">
    <w:nsid w:val="729D48CE"/>
    <w:multiLevelType w:val="multilevel"/>
    <w:tmpl w:val="369E9B06"/>
    <w:name w:val="xxxxxx2"/>
    <w:numStyleLink w:val="ResolucinSC"/>
  </w:abstractNum>
  <w:abstractNum w:abstractNumId="38" w15:restartNumberingAfterBreak="0">
    <w:nsid w:val="74C16159"/>
    <w:multiLevelType w:val="multilevel"/>
    <w:tmpl w:val="7C3A2860"/>
    <w:name w:val="Resoluciones2222"/>
    <w:lvl w:ilvl="0">
      <w:start w:val="1"/>
      <w:numFmt w:val="upperRoman"/>
      <w:lvlText w:val="%1."/>
      <w:lvlJc w:val="left"/>
      <w:pPr>
        <w:ind w:left="-2073" w:hanging="360"/>
      </w:pPr>
      <w:rPr>
        <w:rFonts w:hint="default"/>
        <w:b/>
        <w:i w:val="0"/>
        <w:color w:val="084C61"/>
      </w:rPr>
    </w:lvl>
    <w:lvl w:ilvl="1">
      <w:start w:val="1"/>
      <w:numFmt w:val="decimal"/>
      <w:lvlText w:val="%2."/>
      <w:lvlJc w:val="left"/>
      <w:pPr>
        <w:ind w:left="-256" w:hanging="360"/>
      </w:pPr>
      <w:rPr>
        <w:rFonts w:hint="default"/>
      </w:rPr>
    </w:lvl>
    <w:lvl w:ilvl="2">
      <w:start w:val="1"/>
      <w:numFmt w:val="upperLetter"/>
      <w:lvlText w:val="%3."/>
      <w:lvlJc w:val="left"/>
      <w:pPr>
        <w:ind w:left="464" w:hanging="18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184" w:hanging="360"/>
      </w:pPr>
      <w:rPr>
        <w:rFonts w:hint="default"/>
      </w:rPr>
    </w:lvl>
    <w:lvl w:ilvl="4">
      <w:start w:val="1"/>
      <w:numFmt w:val="bullet"/>
      <w:lvlText w:val=""/>
      <w:lvlJc w:val="left"/>
      <w:pPr>
        <w:ind w:left="1904" w:hanging="360"/>
      </w:pPr>
      <w:rPr>
        <w:rFonts w:ascii="Symbol" w:hAnsi="Symbol" w:hint="default"/>
        <w:color w:val="auto"/>
      </w:rPr>
    </w:lvl>
    <w:lvl w:ilvl="5">
      <w:start w:val="1"/>
      <w:numFmt w:val="bullet"/>
      <w:lvlText w:val=""/>
      <w:lvlJc w:val="left"/>
      <w:pPr>
        <w:ind w:left="2624" w:hanging="180"/>
      </w:pPr>
      <w:rPr>
        <w:rFonts w:ascii="Symbol" w:hAnsi="Symbol" w:hint="default"/>
        <w:color w:val="auto"/>
      </w:rPr>
    </w:lvl>
    <w:lvl w:ilvl="6">
      <w:start w:val="1"/>
      <w:numFmt w:val="none"/>
      <w:lvlText w:val=""/>
      <w:lvlJc w:val="left"/>
      <w:pPr>
        <w:ind w:left="3344" w:hanging="360"/>
      </w:pPr>
      <w:rPr>
        <w:rFonts w:hint="default"/>
      </w:rPr>
    </w:lvl>
    <w:lvl w:ilvl="7">
      <w:start w:val="1"/>
      <w:numFmt w:val="none"/>
      <w:lvlText w:val=""/>
      <w:lvlJc w:val="left"/>
      <w:pPr>
        <w:ind w:left="4064" w:hanging="360"/>
      </w:pPr>
      <w:rPr>
        <w:rFonts w:hint="default"/>
      </w:rPr>
    </w:lvl>
    <w:lvl w:ilvl="8">
      <w:start w:val="1"/>
      <w:numFmt w:val="none"/>
      <w:lvlText w:val=""/>
      <w:lvlJc w:val="right"/>
      <w:pPr>
        <w:ind w:left="4784" w:hanging="180"/>
      </w:pPr>
      <w:rPr>
        <w:rFonts w:hint="default"/>
      </w:rPr>
    </w:lvl>
  </w:abstractNum>
  <w:abstractNum w:abstractNumId="39" w15:restartNumberingAfterBreak="0">
    <w:nsid w:val="75D65DB4"/>
    <w:multiLevelType w:val="multilevel"/>
    <w:tmpl w:val="0C0A001F"/>
    <w:name w:val="ESTILO R_S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A93AC6"/>
    <w:multiLevelType w:val="multilevel"/>
    <w:tmpl w:val="3118E490"/>
    <w:name w:val="Listado resoluciones"/>
    <w:lvl w:ilvl="0">
      <w:start w:val="1"/>
      <w:numFmt w:val="upperRoman"/>
      <w:lvlText w:val="%1."/>
      <w:lvlJc w:val="left"/>
      <w:pPr>
        <w:ind w:left="360" w:hanging="360"/>
      </w:pPr>
      <w:rPr>
        <w:rFonts w:hint="default"/>
        <w:b/>
        <w:i w:val="0"/>
        <w:color w:val="084C61"/>
      </w:rPr>
    </w:lvl>
    <w:lvl w:ilvl="1">
      <w:start w:val="1"/>
      <w:numFmt w:val="decimal"/>
      <w:lvlText w:val="%2."/>
      <w:lvlJc w:val="left"/>
      <w:pPr>
        <w:ind w:left="2177" w:hanging="360"/>
      </w:pPr>
      <w:rPr>
        <w:rFonts w:hint="default"/>
      </w:rPr>
    </w:lvl>
    <w:lvl w:ilvl="2">
      <w:start w:val="1"/>
      <w:numFmt w:val="upperLetter"/>
      <w:lvlText w:val="%3."/>
      <w:lvlJc w:val="left"/>
      <w:pPr>
        <w:ind w:left="2897" w:hanging="18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3617" w:hanging="360"/>
      </w:pPr>
      <w:rPr>
        <w:rFonts w:hint="default"/>
      </w:rPr>
    </w:lvl>
    <w:lvl w:ilvl="4">
      <w:start w:val="1"/>
      <w:numFmt w:val="bullet"/>
      <w:lvlText w:val=""/>
      <w:lvlJc w:val="left"/>
      <w:pPr>
        <w:ind w:left="4337" w:hanging="360"/>
      </w:pPr>
      <w:rPr>
        <w:rFonts w:ascii="Symbol" w:hAnsi="Symbol" w:hint="default"/>
        <w:color w:val="auto"/>
      </w:rPr>
    </w:lvl>
    <w:lvl w:ilvl="5">
      <w:start w:val="1"/>
      <w:numFmt w:val="bullet"/>
      <w:lvlText w:val=""/>
      <w:lvlJc w:val="left"/>
      <w:pPr>
        <w:ind w:left="5057" w:hanging="180"/>
      </w:pPr>
      <w:rPr>
        <w:rFonts w:ascii="Symbol" w:hAnsi="Symbol" w:hint="default"/>
        <w:color w:val="auto"/>
      </w:rPr>
    </w:lvl>
    <w:lvl w:ilvl="6">
      <w:start w:val="1"/>
      <w:numFmt w:val="none"/>
      <w:lvlText w:val=""/>
      <w:lvlJc w:val="left"/>
      <w:pPr>
        <w:ind w:left="5777" w:hanging="360"/>
      </w:pPr>
      <w:rPr>
        <w:rFonts w:hint="default"/>
      </w:rPr>
    </w:lvl>
    <w:lvl w:ilvl="7">
      <w:start w:val="1"/>
      <w:numFmt w:val="none"/>
      <w:lvlText w:val=""/>
      <w:lvlJc w:val="left"/>
      <w:pPr>
        <w:ind w:left="6497" w:hanging="360"/>
      </w:pPr>
      <w:rPr>
        <w:rFonts w:hint="default"/>
      </w:rPr>
    </w:lvl>
    <w:lvl w:ilvl="8">
      <w:start w:val="1"/>
      <w:numFmt w:val="none"/>
      <w:lvlText w:val=""/>
      <w:lvlJc w:val="right"/>
      <w:pPr>
        <w:ind w:left="7217" w:hanging="180"/>
      </w:pPr>
      <w:rPr>
        <w:rFonts w:hint="default"/>
      </w:rPr>
    </w:lvl>
  </w:abstractNum>
  <w:abstractNum w:abstractNumId="41" w15:restartNumberingAfterBreak="0">
    <w:nsid w:val="7C89595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3834230">
    <w:abstractNumId w:val="35"/>
  </w:num>
  <w:num w:numId="2" w16cid:durableId="1094588801">
    <w:abstractNumId w:val="19"/>
  </w:num>
  <w:num w:numId="3" w16cid:durableId="1850750880">
    <w:abstractNumId w:val="30"/>
  </w:num>
  <w:num w:numId="4" w16cid:durableId="1982879480">
    <w:abstractNumId w:val="12"/>
  </w:num>
  <w:num w:numId="5" w16cid:durableId="608515857">
    <w:abstractNumId w:val="11"/>
  </w:num>
  <w:num w:numId="6" w16cid:durableId="418409398">
    <w:abstractNumId w:val="23"/>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7" w16cid:durableId="1735346829">
    <w:abstractNumId w:val="29"/>
  </w:num>
  <w:num w:numId="8" w16cid:durableId="1575776524">
    <w:abstractNumId w:val="8"/>
  </w:num>
  <w:num w:numId="9" w16cid:durableId="718668046">
    <w:abstractNumId w:val="3"/>
  </w:num>
  <w:num w:numId="10" w16cid:durableId="851340448">
    <w:abstractNumId w:val="2"/>
  </w:num>
  <w:num w:numId="11" w16cid:durableId="613443194">
    <w:abstractNumId w:val="1"/>
  </w:num>
  <w:num w:numId="12" w16cid:durableId="619068687">
    <w:abstractNumId w:val="0"/>
  </w:num>
  <w:num w:numId="13" w16cid:durableId="142502666">
    <w:abstractNumId w:val="9"/>
  </w:num>
  <w:num w:numId="14" w16cid:durableId="1948346837">
    <w:abstractNumId w:val="7"/>
  </w:num>
  <w:num w:numId="15" w16cid:durableId="836847317">
    <w:abstractNumId w:val="6"/>
  </w:num>
  <w:num w:numId="16" w16cid:durableId="1957327223">
    <w:abstractNumId w:val="5"/>
  </w:num>
  <w:num w:numId="17" w16cid:durableId="842160680">
    <w:abstractNumId w:val="4"/>
  </w:num>
  <w:num w:numId="18" w16cid:durableId="114061155">
    <w:abstractNumId w:val="36"/>
  </w:num>
  <w:num w:numId="19" w16cid:durableId="2080860469">
    <w:abstractNumId w:val="18"/>
  </w:num>
  <w:num w:numId="20" w16cid:durableId="1397581301">
    <w:abstractNumId w:val="41"/>
  </w:num>
  <w:num w:numId="21" w16cid:durableId="71584656">
    <w:abstractNumId w:val="22"/>
  </w:num>
  <w:num w:numId="22" w16cid:durableId="526335383">
    <w:abstractNumId w:val="25"/>
  </w:num>
  <w:num w:numId="23" w16cid:durableId="873692318">
    <w:abstractNumId w:val="32"/>
  </w:num>
  <w:num w:numId="24" w16cid:durableId="1034623903">
    <w:abstractNumId w:val="24"/>
  </w:num>
  <w:num w:numId="25" w16cid:durableId="772627121">
    <w:abstractNumId w:val="18"/>
  </w:num>
  <w:num w:numId="26" w16cid:durableId="1754468292">
    <w:abstractNumId w:val="18"/>
  </w:num>
  <w:num w:numId="27" w16cid:durableId="1160584421">
    <w:abstractNumId w:val="18"/>
  </w:num>
  <w:num w:numId="28" w16cid:durableId="1254700419">
    <w:abstractNumId w:val="18"/>
  </w:num>
  <w:num w:numId="29" w16cid:durableId="29380263">
    <w:abstractNumId w:val="18"/>
  </w:num>
  <w:num w:numId="30" w16cid:durableId="930509144">
    <w:abstractNumId w:val="18"/>
  </w:num>
  <w:num w:numId="31" w16cid:durableId="1603301884">
    <w:abstractNumId w:val="18"/>
  </w:num>
  <w:num w:numId="32" w16cid:durableId="1173912980">
    <w:abstractNumId w:val="18"/>
  </w:num>
  <w:num w:numId="33" w16cid:durableId="335305655">
    <w:abstractNumId w:val="18"/>
  </w:num>
  <w:num w:numId="34" w16cid:durableId="144861775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7"/>
    <w:rsid w:val="00010672"/>
    <w:rsid w:val="00012807"/>
    <w:rsid w:val="00015481"/>
    <w:rsid w:val="000209A7"/>
    <w:rsid w:val="00042A75"/>
    <w:rsid w:val="000523DF"/>
    <w:rsid w:val="00060B68"/>
    <w:rsid w:val="00061AF2"/>
    <w:rsid w:val="000626A4"/>
    <w:rsid w:val="00063CF6"/>
    <w:rsid w:val="00071BD6"/>
    <w:rsid w:val="000969F2"/>
    <w:rsid w:val="00097A91"/>
    <w:rsid w:val="000A658D"/>
    <w:rsid w:val="000B75F3"/>
    <w:rsid w:val="000C7EDE"/>
    <w:rsid w:val="000D49BA"/>
    <w:rsid w:val="000D67D2"/>
    <w:rsid w:val="00104B7A"/>
    <w:rsid w:val="001076FD"/>
    <w:rsid w:val="0012161C"/>
    <w:rsid w:val="00124D41"/>
    <w:rsid w:val="00130D53"/>
    <w:rsid w:val="001310BC"/>
    <w:rsid w:val="001458F5"/>
    <w:rsid w:val="00147DA4"/>
    <w:rsid w:val="00177334"/>
    <w:rsid w:val="001D3036"/>
    <w:rsid w:val="001F2F45"/>
    <w:rsid w:val="001F3E68"/>
    <w:rsid w:val="00200537"/>
    <w:rsid w:val="002155FB"/>
    <w:rsid w:val="0023739C"/>
    <w:rsid w:val="00255C27"/>
    <w:rsid w:val="002639DA"/>
    <w:rsid w:val="00264548"/>
    <w:rsid w:val="002A7252"/>
    <w:rsid w:val="002B2CC7"/>
    <w:rsid w:val="002C47B0"/>
    <w:rsid w:val="002E1C6A"/>
    <w:rsid w:val="002E6D70"/>
    <w:rsid w:val="003012D1"/>
    <w:rsid w:val="003208EC"/>
    <w:rsid w:val="0032132A"/>
    <w:rsid w:val="003537A5"/>
    <w:rsid w:val="00353DE3"/>
    <w:rsid w:val="003710BA"/>
    <w:rsid w:val="00383A6B"/>
    <w:rsid w:val="003D2912"/>
    <w:rsid w:val="003D5F63"/>
    <w:rsid w:val="003E22B5"/>
    <w:rsid w:val="003E5E42"/>
    <w:rsid w:val="00417746"/>
    <w:rsid w:val="0042089E"/>
    <w:rsid w:val="00423FD5"/>
    <w:rsid w:val="00452DF6"/>
    <w:rsid w:val="00475F7D"/>
    <w:rsid w:val="00487AB6"/>
    <w:rsid w:val="0049147A"/>
    <w:rsid w:val="0049308D"/>
    <w:rsid w:val="004C3DD7"/>
    <w:rsid w:val="004C64E8"/>
    <w:rsid w:val="004D3CE0"/>
    <w:rsid w:val="004D573B"/>
    <w:rsid w:val="004E3F88"/>
    <w:rsid w:val="004E6510"/>
    <w:rsid w:val="00507FFC"/>
    <w:rsid w:val="005102F8"/>
    <w:rsid w:val="00516E7F"/>
    <w:rsid w:val="00523AD3"/>
    <w:rsid w:val="00540BC7"/>
    <w:rsid w:val="00545239"/>
    <w:rsid w:val="00554784"/>
    <w:rsid w:val="00581A50"/>
    <w:rsid w:val="005B13D1"/>
    <w:rsid w:val="005C3659"/>
    <w:rsid w:val="005D6B6F"/>
    <w:rsid w:val="005E7F3D"/>
    <w:rsid w:val="00616A2A"/>
    <w:rsid w:val="00617093"/>
    <w:rsid w:val="00633C37"/>
    <w:rsid w:val="006341AE"/>
    <w:rsid w:val="00642A28"/>
    <w:rsid w:val="00652438"/>
    <w:rsid w:val="006575FE"/>
    <w:rsid w:val="00657FEC"/>
    <w:rsid w:val="00683843"/>
    <w:rsid w:val="006A0203"/>
    <w:rsid w:val="006C50FC"/>
    <w:rsid w:val="006C6014"/>
    <w:rsid w:val="006C7718"/>
    <w:rsid w:val="006D3E0F"/>
    <w:rsid w:val="006E1F27"/>
    <w:rsid w:val="006E48B6"/>
    <w:rsid w:val="00704B48"/>
    <w:rsid w:val="007176C2"/>
    <w:rsid w:val="00723448"/>
    <w:rsid w:val="00770FE7"/>
    <w:rsid w:val="0077357A"/>
    <w:rsid w:val="00792D96"/>
    <w:rsid w:val="007C1B16"/>
    <w:rsid w:val="007D76A9"/>
    <w:rsid w:val="007E7BA0"/>
    <w:rsid w:val="007F0483"/>
    <w:rsid w:val="007F0563"/>
    <w:rsid w:val="00800986"/>
    <w:rsid w:val="0081583E"/>
    <w:rsid w:val="00830203"/>
    <w:rsid w:val="00842712"/>
    <w:rsid w:val="00860BAD"/>
    <w:rsid w:val="00865100"/>
    <w:rsid w:val="008723C7"/>
    <w:rsid w:val="00885BFC"/>
    <w:rsid w:val="008A43DE"/>
    <w:rsid w:val="008A7336"/>
    <w:rsid w:val="008B0141"/>
    <w:rsid w:val="008B7C58"/>
    <w:rsid w:val="008E00FE"/>
    <w:rsid w:val="008E1EDA"/>
    <w:rsid w:val="008E6E38"/>
    <w:rsid w:val="00902000"/>
    <w:rsid w:val="00907A1A"/>
    <w:rsid w:val="00912BD0"/>
    <w:rsid w:val="00915337"/>
    <w:rsid w:val="009352AC"/>
    <w:rsid w:val="00936C31"/>
    <w:rsid w:val="00937115"/>
    <w:rsid w:val="00971934"/>
    <w:rsid w:val="00994871"/>
    <w:rsid w:val="00996D12"/>
    <w:rsid w:val="009E3A4E"/>
    <w:rsid w:val="00A401CD"/>
    <w:rsid w:val="00A44980"/>
    <w:rsid w:val="00A756A2"/>
    <w:rsid w:val="00A90E21"/>
    <w:rsid w:val="00AC42E4"/>
    <w:rsid w:val="00AE319D"/>
    <w:rsid w:val="00AE7F9F"/>
    <w:rsid w:val="00AF14C4"/>
    <w:rsid w:val="00AF1C8F"/>
    <w:rsid w:val="00B0099D"/>
    <w:rsid w:val="00B141B1"/>
    <w:rsid w:val="00B240CD"/>
    <w:rsid w:val="00B461B5"/>
    <w:rsid w:val="00B553E1"/>
    <w:rsid w:val="00B61937"/>
    <w:rsid w:val="00B75AB7"/>
    <w:rsid w:val="00BB0256"/>
    <w:rsid w:val="00BB7C48"/>
    <w:rsid w:val="00BC13F0"/>
    <w:rsid w:val="00BD5737"/>
    <w:rsid w:val="00C035BB"/>
    <w:rsid w:val="00C1035F"/>
    <w:rsid w:val="00C12A3A"/>
    <w:rsid w:val="00C151D3"/>
    <w:rsid w:val="00C15AD3"/>
    <w:rsid w:val="00C22C59"/>
    <w:rsid w:val="00C24B75"/>
    <w:rsid w:val="00C27F20"/>
    <w:rsid w:val="00C33EF5"/>
    <w:rsid w:val="00C37014"/>
    <w:rsid w:val="00C46273"/>
    <w:rsid w:val="00C60A60"/>
    <w:rsid w:val="00CA1CCA"/>
    <w:rsid w:val="00CB5C94"/>
    <w:rsid w:val="00CF4FDA"/>
    <w:rsid w:val="00CF6A0E"/>
    <w:rsid w:val="00D143E4"/>
    <w:rsid w:val="00D17E2C"/>
    <w:rsid w:val="00D279DD"/>
    <w:rsid w:val="00D3359F"/>
    <w:rsid w:val="00D33E79"/>
    <w:rsid w:val="00D4779C"/>
    <w:rsid w:val="00D5036B"/>
    <w:rsid w:val="00D60D36"/>
    <w:rsid w:val="00D74CBD"/>
    <w:rsid w:val="00DA4E2E"/>
    <w:rsid w:val="00DA701F"/>
    <w:rsid w:val="00DA7D8B"/>
    <w:rsid w:val="00DD4A33"/>
    <w:rsid w:val="00E0488A"/>
    <w:rsid w:val="00E20C68"/>
    <w:rsid w:val="00E229CB"/>
    <w:rsid w:val="00E5741F"/>
    <w:rsid w:val="00E71B78"/>
    <w:rsid w:val="00E729C9"/>
    <w:rsid w:val="00E837AD"/>
    <w:rsid w:val="00E91AE1"/>
    <w:rsid w:val="00E91F6D"/>
    <w:rsid w:val="00EB00A8"/>
    <w:rsid w:val="00EE6490"/>
    <w:rsid w:val="00EF2D6B"/>
    <w:rsid w:val="00F232DE"/>
    <w:rsid w:val="00F36BCB"/>
    <w:rsid w:val="00F620B5"/>
    <w:rsid w:val="00F63AFF"/>
    <w:rsid w:val="00F6503D"/>
    <w:rsid w:val="00F74F96"/>
    <w:rsid w:val="00F87F5F"/>
    <w:rsid w:val="00FB0653"/>
    <w:rsid w:val="00FB5ADB"/>
    <w:rsid w:val="00FC56F6"/>
    <w:rsid w:val="00FD0C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1C724B"/>
  <w15:chartTrackingRefBased/>
  <w15:docId w15:val="{714EDF10-3101-49DA-9091-6585938F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737"/>
    <w:rPr>
      <w:rFonts w:ascii="Times New Roman" w:eastAsia="Times New Roman" w:hAnsi="Times New Roman" w:cs="Times New Roman"/>
      <w:lang w:eastAsia="es-ES"/>
    </w:rPr>
  </w:style>
  <w:style w:type="paragraph" w:styleId="Ttulo1">
    <w:name w:val="heading 1"/>
    <w:basedOn w:val="Normal"/>
    <w:next w:val="prrafonumerado"/>
    <w:link w:val="Ttulo1Car"/>
    <w:uiPriority w:val="1"/>
    <w:qFormat/>
    <w:rsid w:val="006D3E0F"/>
    <w:pPr>
      <w:keepNext/>
      <w:keepLines/>
      <w:numPr>
        <w:numId w:val="19"/>
      </w:numPr>
      <w:spacing w:after="120"/>
      <w:outlineLvl w:val="0"/>
    </w:pPr>
    <w:rPr>
      <w:rFonts w:cs="Times New Roman (Body CS)"/>
      <w:b/>
      <w:caps/>
      <w:color w:val="084C61"/>
      <w:sz w:val="28"/>
      <w:lang w:val="en-GB"/>
    </w:rPr>
  </w:style>
  <w:style w:type="paragraph" w:styleId="Ttulo2">
    <w:name w:val="heading 2"/>
    <w:basedOn w:val="Ttulo1"/>
    <w:next w:val="prrafonumerado"/>
    <w:link w:val="Ttulo2Car"/>
    <w:uiPriority w:val="1"/>
    <w:qFormat/>
    <w:rsid w:val="00B0099D"/>
    <w:pPr>
      <w:numPr>
        <w:ilvl w:val="1"/>
      </w:numPr>
      <w:outlineLvl w:val="1"/>
    </w:pPr>
    <w:rPr>
      <w:caps w:val="0"/>
      <w:color w:val="084C61" w:themeColor="accent5"/>
    </w:rPr>
  </w:style>
  <w:style w:type="paragraph" w:styleId="Ttulo3">
    <w:name w:val="heading 3"/>
    <w:basedOn w:val="Ttulo1"/>
    <w:next w:val="prrafonumerado"/>
    <w:link w:val="Ttulo3Car"/>
    <w:uiPriority w:val="1"/>
    <w:qFormat/>
    <w:rsid w:val="000209A7"/>
    <w:pPr>
      <w:numPr>
        <w:ilvl w:val="2"/>
      </w:numPr>
      <w:ind w:left="737" w:hanging="737"/>
      <w:outlineLvl w:val="2"/>
    </w:pPr>
    <w:rPr>
      <w:bCs/>
      <w:caps w:val="0"/>
      <w:color w:val="084C61" w:themeColor="accent5"/>
      <w:sz w:val="24"/>
    </w:rPr>
  </w:style>
  <w:style w:type="paragraph" w:styleId="Ttulo4">
    <w:name w:val="heading 4"/>
    <w:basedOn w:val="Ttulo1"/>
    <w:next w:val="prrafonumerado"/>
    <w:link w:val="Ttulo4Car"/>
    <w:uiPriority w:val="1"/>
    <w:qFormat/>
    <w:rsid w:val="000209A7"/>
    <w:pPr>
      <w:numPr>
        <w:ilvl w:val="3"/>
      </w:numPr>
      <w:ind w:left="907" w:hanging="907"/>
      <w:outlineLvl w:val="3"/>
    </w:pPr>
    <w:rPr>
      <w:caps w:val="0"/>
      <w:color w:val="084C61" w:themeColor="accent5"/>
      <w:sz w:val="24"/>
    </w:rPr>
  </w:style>
  <w:style w:type="paragraph" w:styleId="Ttulo5">
    <w:name w:val="heading 5"/>
    <w:basedOn w:val="Normal"/>
    <w:next w:val="prrafonumerado"/>
    <w:link w:val="Ttulo5Car"/>
    <w:uiPriority w:val="1"/>
    <w:qFormat/>
    <w:rsid w:val="000209A7"/>
    <w:pPr>
      <w:keepNext/>
      <w:keepLines/>
      <w:numPr>
        <w:ilvl w:val="4"/>
        <w:numId w:val="19"/>
      </w:numPr>
      <w:spacing w:after="120"/>
      <w:ind w:left="1134" w:hanging="1134"/>
      <w:outlineLvl w:val="4"/>
    </w:pPr>
    <w:rPr>
      <w:rFonts w:eastAsia="Corbel" w:cs="Arial"/>
      <w:b/>
      <w:color w:val="084C61" w:themeColor="accent5"/>
      <w:szCs w:val="26"/>
      <w:lang w:val="en-US"/>
    </w:rPr>
  </w:style>
  <w:style w:type="paragraph" w:styleId="Ttulo6">
    <w:name w:val="heading 6"/>
    <w:basedOn w:val="Ttulo1"/>
    <w:next w:val="prrafonumerado"/>
    <w:link w:val="Ttulo6Car"/>
    <w:uiPriority w:val="1"/>
    <w:qFormat/>
    <w:rsid w:val="00B0099D"/>
    <w:pPr>
      <w:numPr>
        <w:ilvl w:val="5"/>
      </w:numPr>
      <w:spacing w:before="120"/>
      <w:ind w:left="1361" w:hanging="1361"/>
      <w:outlineLvl w:val="5"/>
    </w:pPr>
    <w:rPr>
      <w:caps w:val="0"/>
      <w:sz w:val="24"/>
    </w:rPr>
  </w:style>
  <w:style w:type="paragraph" w:styleId="Ttulo7">
    <w:name w:val="heading 7"/>
    <w:basedOn w:val="Normal"/>
    <w:next w:val="Normal"/>
    <w:link w:val="Ttulo7Car"/>
    <w:uiPriority w:val="9"/>
    <w:semiHidden/>
    <w:qFormat/>
    <w:rsid w:val="000209A7"/>
    <w:pPr>
      <w:keepNext/>
      <w:keepLines/>
      <w:numPr>
        <w:ilvl w:val="6"/>
        <w:numId w:val="19"/>
      </w:numPr>
      <w:spacing w:before="40"/>
      <w:ind w:left="1531" w:hanging="1531"/>
      <w:outlineLvl w:val="6"/>
    </w:pPr>
    <w:rPr>
      <w:rFonts w:eastAsiaTheme="majorEastAsia" w:cstheme="majorBidi"/>
      <w:b/>
      <w:iCs/>
      <w:color w:val="084C61" w:themeColor="accent5"/>
      <w:lang w:val="en-GB"/>
    </w:rPr>
  </w:style>
  <w:style w:type="paragraph" w:styleId="Ttulo8">
    <w:name w:val="heading 8"/>
    <w:basedOn w:val="Normal"/>
    <w:next w:val="Normal"/>
    <w:link w:val="Ttulo8Car"/>
    <w:uiPriority w:val="9"/>
    <w:semiHidden/>
    <w:qFormat/>
    <w:rsid w:val="000209A7"/>
    <w:pPr>
      <w:keepNext/>
      <w:keepLines/>
      <w:numPr>
        <w:ilvl w:val="7"/>
        <w:numId w:val="19"/>
      </w:numPr>
      <w:spacing w:before="40"/>
      <w:ind w:left="1758" w:hanging="1758"/>
      <w:outlineLvl w:val="7"/>
    </w:pPr>
    <w:rPr>
      <w:rFonts w:eastAsiaTheme="majorEastAsia" w:cstheme="majorBidi"/>
      <w:b/>
      <w:color w:val="084C61" w:themeColor="accent5"/>
      <w:szCs w:val="21"/>
      <w:lang w:val="en-GB"/>
    </w:rPr>
  </w:style>
  <w:style w:type="paragraph" w:styleId="Ttulo9">
    <w:name w:val="heading 9"/>
    <w:basedOn w:val="Normal"/>
    <w:next w:val="Normal"/>
    <w:link w:val="Ttulo9Car"/>
    <w:uiPriority w:val="9"/>
    <w:unhideWhenUsed/>
    <w:qFormat/>
    <w:rsid w:val="000209A7"/>
    <w:pPr>
      <w:keepNext/>
      <w:keepLines/>
      <w:numPr>
        <w:ilvl w:val="8"/>
        <w:numId w:val="19"/>
      </w:numPr>
      <w:spacing w:before="40"/>
      <w:ind w:left="1928" w:hanging="1928"/>
      <w:outlineLvl w:val="8"/>
    </w:pPr>
    <w:rPr>
      <w:rFonts w:eastAsiaTheme="majorEastAsia" w:cstheme="majorBidi"/>
      <w:b/>
      <w:iCs/>
      <w:color w:val="084C61" w:themeColor="accent5"/>
      <w:szCs w:val="21"/>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4"/>
    <w:unhideWhenUsed/>
    <w:qFormat/>
    <w:rsid w:val="00E91AE1"/>
    <w:pPr>
      <w:tabs>
        <w:tab w:val="right" w:pos="14742"/>
      </w:tabs>
      <w:jc w:val="right"/>
    </w:pPr>
    <w:rPr>
      <w:caps/>
      <w:sz w:val="18"/>
    </w:rPr>
  </w:style>
  <w:style w:type="character" w:customStyle="1" w:styleId="EncabezadoCar">
    <w:name w:val="Encabezado Car"/>
    <w:basedOn w:val="Fuentedeprrafopredeter"/>
    <w:link w:val="Encabezado"/>
    <w:uiPriority w:val="4"/>
    <w:rsid w:val="00E91AE1"/>
    <w:rPr>
      <w:rFonts w:ascii="Arial" w:hAnsi="Arial"/>
      <w:caps/>
      <w:sz w:val="18"/>
    </w:rPr>
  </w:style>
  <w:style w:type="paragraph" w:styleId="Piedepgina">
    <w:name w:val="footer"/>
    <w:basedOn w:val="Normal"/>
    <w:link w:val="PiedepginaCar"/>
    <w:uiPriority w:val="99"/>
    <w:unhideWhenUsed/>
    <w:qFormat/>
    <w:rsid w:val="00E0488A"/>
    <w:pPr>
      <w:tabs>
        <w:tab w:val="center" w:pos="4513"/>
        <w:tab w:val="right" w:pos="9026"/>
      </w:tabs>
    </w:pPr>
    <w:rPr>
      <w:sz w:val="18"/>
    </w:rPr>
  </w:style>
  <w:style w:type="character" w:customStyle="1" w:styleId="PiedepginaCar">
    <w:name w:val="Pie de página Car"/>
    <w:basedOn w:val="Fuentedeprrafopredeter"/>
    <w:link w:val="Piedepgina"/>
    <w:uiPriority w:val="99"/>
    <w:rsid w:val="00E0488A"/>
    <w:rPr>
      <w:rFonts w:ascii="Arial" w:hAnsi="Arial"/>
      <w:sz w:val="18"/>
    </w:rPr>
  </w:style>
  <w:style w:type="table" w:styleId="Tablaconcuadrcula">
    <w:name w:val="Table Grid"/>
    <w:basedOn w:val="Tablanormal"/>
    <w:rsid w:val="00C1035F"/>
    <w:rPr>
      <w:rFonts w:ascii="Arial" w:eastAsia="Times New Roman" w:hAnsi="Arial"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
    <w:name w:val="Tablas"/>
    <w:basedOn w:val="Normal"/>
    <w:next w:val="Normal"/>
    <w:uiPriority w:val="2"/>
    <w:qFormat/>
    <w:rsid w:val="004E6510"/>
    <w:pPr>
      <w:keepNext/>
      <w:keepLines/>
      <w:spacing w:before="20" w:after="20"/>
      <w:jc w:val="center"/>
    </w:pPr>
    <w:rPr>
      <w:rFonts w:cs="Arial"/>
      <w:color w:val="000000" w:themeColor="text1"/>
      <w:sz w:val="20"/>
      <w:szCs w:val="16"/>
      <w:lang w:val="fr-FR"/>
    </w:rPr>
  </w:style>
  <w:style w:type="character" w:styleId="Refdecomentario">
    <w:name w:val="annotation reference"/>
    <w:basedOn w:val="Refdenotaalpie"/>
    <w:uiPriority w:val="3"/>
    <w:qFormat/>
    <w:rsid w:val="00E5741F"/>
    <w:rPr>
      <w:rFonts w:ascii="Arial" w:hAnsi="Arial"/>
      <w:sz w:val="20"/>
      <w:vertAlign w:val="superscript"/>
    </w:rPr>
  </w:style>
  <w:style w:type="character" w:styleId="Refdenotaalpie">
    <w:name w:val="footnote reference"/>
    <w:aliases w:val="Numero de nota a pie Car"/>
    <w:basedOn w:val="Fuentedeprrafopredeter"/>
    <w:link w:val="Numerodenotaapie"/>
    <w:uiPriority w:val="99"/>
    <w:unhideWhenUsed/>
    <w:rsid w:val="00E0488A"/>
    <w:rPr>
      <w:rFonts w:ascii="Arial" w:hAnsi="Arial"/>
      <w:sz w:val="20"/>
      <w:vertAlign w:val="superscript"/>
    </w:rPr>
  </w:style>
  <w:style w:type="paragraph" w:styleId="Textocomentario">
    <w:name w:val="annotation text"/>
    <w:basedOn w:val="Normal"/>
    <w:link w:val="TextocomentarioCar"/>
    <w:uiPriority w:val="2"/>
    <w:qFormat/>
    <w:rsid w:val="00E5741F"/>
    <w:pPr>
      <w:spacing w:after="120"/>
    </w:pPr>
    <w:rPr>
      <w:rFonts w:cs="Arial"/>
      <w:sz w:val="20"/>
      <w:szCs w:val="20"/>
    </w:rPr>
  </w:style>
  <w:style w:type="character" w:customStyle="1" w:styleId="TextocomentarioCar">
    <w:name w:val="Texto comentario Car"/>
    <w:basedOn w:val="Fuentedeprrafopredeter"/>
    <w:link w:val="Textocomentario"/>
    <w:uiPriority w:val="2"/>
    <w:rsid w:val="00800986"/>
    <w:rPr>
      <w:rFonts w:ascii="Arial" w:eastAsia="Times New Roman" w:hAnsi="Arial" w:cs="Arial"/>
      <w:sz w:val="20"/>
      <w:szCs w:val="20"/>
      <w:lang w:eastAsia="es-ES"/>
    </w:rPr>
  </w:style>
  <w:style w:type="paragraph" w:customStyle="1" w:styleId="prrafosinnumerarjunto">
    <w:name w:val="párrafo sin numerar junto"/>
    <w:basedOn w:val="Normal"/>
    <w:next w:val="Normal"/>
    <w:qFormat/>
    <w:rsid w:val="003208EC"/>
    <w:pPr>
      <w:autoSpaceDE w:val="0"/>
      <w:autoSpaceDN w:val="0"/>
      <w:adjustRightInd w:val="0"/>
      <w:spacing w:before="60"/>
    </w:pPr>
    <w:rPr>
      <w:rFonts w:cs="Arial"/>
      <w:noProof/>
    </w:rPr>
  </w:style>
  <w:style w:type="paragraph" w:customStyle="1" w:styleId="TTULOFUERADENDICENEGRO">
    <w:name w:val="TÍTULO FUERA DE ÍNDICE NEGRO"/>
    <w:basedOn w:val="Normal"/>
    <w:next w:val="prrafosinnumerarjunto"/>
    <w:qFormat/>
    <w:rsid w:val="00792D96"/>
    <w:pPr>
      <w:autoSpaceDE w:val="0"/>
      <w:autoSpaceDN w:val="0"/>
      <w:adjustRightInd w:val="0"/>
      <w:spacing w:after="120"/>
    </w:pPr>
    <w:rPr>
      <w:rFonts w:cs="Arial"/>
      <w:b/>
      <w:caps/>
      <w:sz w:val="28"/>
    </w:rPr>
  </w:style>
  <w:style w:type="paragraph" w:customStyle="1" w:styleId="TTULOFUERADENDICECOLOR">
    <w:name w:val="TÍTULO FUERA DE ÍNDICE COLOR"/>
    <w:basedOn w:val="TTULOFUERADENDICENEGRO"/>
    <w:qFormat/>
    <w:rsid w:val="002C47B0"/>
    <w:pPr>
      <w:keepNext/>
    </w:pPr>
    <w:rPr>
      <w:color w:val="084C61" w:themeColor="accent5"/>
    </w:rPr>
  </w:style>
  <w:style w:type="paragraph" w:customStyle="1" w:styleId="prrafosinnumerar">
    <w:name w:val="párrafo sin numerar"/>
    <w:basedOn w:val="Normal"/>
    <w:link w:val="prrafosinnumerarCar"/>
    <w:qFormat/>
    <w:rsid w:val="003208EC"/>
    <w:pPr>
      <w:autoSpaceDE w:val="0"/>
      <w:autoSpaceDN w:val="0"/>
      <w:adjustRightInd w:val="0"/>
    </w:pPr>
    <w:rPr>
      <w:rFonts w:cs="Arial"/>
    </w:rPr>
  </w:style>
  <w:style w:type="character" w:customStyle="1" w:styleId="prrafosinnumerarCar">
    <w:name w:val="párrafo sin numerar Car"/>
    <w:basedOn w:val="Fuentedeprrafopredeter"/>
    <w:link w:val="prrafosinnumerar"/>
    <w:rsid w:val="003208EC"/>
    <w:rPr>
      <w:rFonts w:ascii="Arial" w:hAnsi="Arial" w:cs="Arial"/>
    </w:rPr>
  </w:style>
  <w:style w:type="character" w:customStyle="1" w:styleId="Ttulo1Car">
    <w:name w:val="Título 1 Car"/>
    <w:basedOn w:val="Fuentedeprrafopredeter"/>
    <w:link w:val="Ttulo1"/>
    <w:uiPriority w:val="1"/>
    <w:rsid w:val="006D3E0F"/>
    <w:rPr>
      <w:rFonts w:ascii="Arial" w:hAnsi="Arial" w:cs="Times New Roman (Body CS)"/>
      <w:b/>
      <w:caps/>
      <w:color w:val="084C61"/>
      <w:sz w:val="28"/>
      <w:lang w:val="en-GB"/>
    </w:rPr>
  </w:style>
  <w:style w:type="character" w:customStyle="1" w:styleId="Ttulo2Car">
    <w:name w:val="Título 2 Car"/>
    <w:basedOn w:val="Fuentedeprrafopredeter"/>
    <w:link w:val="Ttulo2"/>
    <w:uiPriority w:val="1"/>
    <w:rsid w:val="00B0099D"/>
    <w:rPr>
      <w:rFonts w:ascii="Arial" w:hAnsi="Arial" w:cs="Times New Roman (Body CS)"/>
      <w:b/>
      <w:color w:val="084C61" w:themeColor="accent5"/>
      <w:sz w:val="28"/>
      <w:lang w:val="en-GB"/>
    </w:rPr>
  </w:style>
  <w:style w:type="character" w:customStyle="1" w:styleId="Ttulo3Car">
    <w:name w:val="Título 3 Car"/>
    <w:basedOn w:val="Fuentedeprrafopredeter"/>
    <w:link w:val="Ttulo3"/>
    <w:uiPriority w:val="1"/>
    <w:rsid w:val="000209A7"/>
    <w:rPr>
      <w:rFonts w:ascii="Arial" w:hAnsi="Arial" w:cs="Times New Roman (Body CS)"/>
      <w:b/>
      <w:bCs/>
      <w:color w:val="084C61" w:themeColor="accent5"/>
      <w:lang w:val="en-GB" w:eastAsia="es-ES"/>
    </w:rPr>
  </w:style>
  <w:style w:type="character" w:customStyle="1" w:styleId="Ttulo4Car">
    <w:name w:val="Título 4 Car"/>
    <w:basedOn w:val="Fuentedeprrafopredeter"/>
    <w:link w:val="Ttulo4"/>
    <w:uiPriority w:val="1"/>
    <w:rsid w:val="000209A7"/>
    <w:rPr>
      <w:rFonts w:ascii="Arial" w:hAnsi="Arial" w:cs="Times New Roman (Body CS)"/>
      <w:b/>
      <w:color w:val="084C61" w:themeColor="accent5"/>
      <w:lang w:val="en-GB"/>
    </w:rPr>
  </w:style>
  <w:style w:type="paragraph" w:styleId="Textonotapie">
    <w:name w:val="footnote text"/>
    <w:basedOn w:val="Normal"/>
    <w:link w:val="TextonotapieCar"/>
    <w:uiPriority w:val="2"/>
    <w:qFormat/>
    <w:rsid w:val="00EF2D6B"/>
    <w:pPr>
      <w:tabs>
        <w:tab w:val="left" w:pos="397"/>
      </w:tabs>
      <w:spacing w:after="120"/>
      <w:ind w:left="340" w:hanging="340"/>
    </w:pPr>
    <w:rPr>
      <w:rFonts w:eastAsiaTheme="majorEastAsia" w:cs="Arial"/>
      <w:sz w:val="20"/>
      <w:szCs w:val="16"/>
      <w:lang w:eastAsia="en-GB"/>
    </w:rPr>
  </w:style>
  <w:style w:type="character" w:customStyle="1" w:styleId="FootnoteTextChar">
    <w:name w:val="Footnote Text Char"/>
    <w:basedOn w:val="Fuentedeprrafopredeter"/>
    <w:uiPriority w:val="99"/>
    <w:semiHidden/>
    <w:rsid w:val="00792D96"/>
    <w:rPr>
      <w:rFonts w:ascii="Arial" w:hAnsi="Arial"/>
      <w:sz w:val="20"/>
      <w:szCs w:val="20"/>
    </w:rPr>
  </w:style>
  <w:style w:type="character" w:customStyle="1" w:styleId="TextonotapieCar">
    <w:name w:val="Texto nota pie Car"/>
    <w:basedOn w:val="Fuentedeprrafopredeter"/>
    <w:link w:val="Textonotapie"/>
    <w:uiPriority w:val="2"/>
    <w:qFormat/>
    <w:rsid w:val="00800986"/>
    <w:rPr>
      <w:rFonts w:ascii="Arial" w:eastAsiaTheme="majorEastAsia" w:hAnsi="Arial" w:cs="Arial"/>
      <w:sz w:val="20"/>
      <w:szCs w:val="16"/>
      <w:lang w:eastAsia="en-GB"/>
    </w:rPr>
  </w:style>
  <w:style w:type="paragraph" w:customStyle="1" w:styleId="Numerodenotaapie">
    <w:name w:val="Numero de nota a pie"/>
    <w:basedOn w:val="Normal"/>
    <w:link w:val="Refdenotaalpie"/>
    <w:uiPriority w:val="99"/>
    <w:qFormat/>
    <w:rsid w:val="00E0488A"/>
    <w:pPr>
      <w:spacing w:after="160" w:line="240" w:lineRule="exact"/>
    </w:pPr>
    <w:rPr>
      <w:sz w:val="20"/>
      <w:vertAlign w:val="superscript"/>
    </w:rPr>
  </w:style>
  <w:style w:type="paragraph" w:customStyle="1" w:styleId="primerafila">
    <w:name w:val="primera fila"/>
    <w:basedOn w:val="Tablas"/>
    <w:uiPriority w:val="2"/>
    <w:qFormat/>
    <w:rsid w:val="00200537"/>
    <w:pPr>
      <w:shd w:val="clear" w:color="auto" w:fill="084C61" w:themeFill="accent5"/>
    </w:pPr>
    <w:rPr>
      <w:b/>
      <w:bCs/>
      <w:color w:val="FFFFFF" w:themeColor="background1"/>
    </w:rPr>
  </w:style>
  <w:style w:type="paragraph" w:customStyle="1" w:styleId="segundafila">
    <w:name w:val="segunda fila"/>
    <w:basedOn w:val="Tablas"/>
    <w:uiPriority w:val="2"/>
    <w:qFormat/>
    <w:rsid w:val="00865100"/>
    <w:pPr>
      <w:shd w:val="clear" w:color="auto" w:fill="E7E6E6" w:themeFill="background2"/>
    </w:pPr>
    <w:rPr>
      <w:b/>
      <w:bCs/>
    </w:rPr>
  </w:style>
  <w:style w:type="character" w:styleId="Hipervnculo">
    <w:name w:val="Hyperlink"/>
    <w:uiPriority w:val="99"/>
    <w:rsid w:val="00507FFC"/>
    <w:rPr>
      <w:rFonts w:ascii="Arial" w:hAnsi="Arial"/>
      <w:color w:val="0070C0"/>
      <w:u w:val="single"/>
    </w:rPr>
  </w:style>
  <w:style w:type="character" w:customStyle="1" w:styleId="Ttulo7Car">
    <w:name w:val="Título 7 Car"/>
    <w:basedOn w:val="Fuentedeprrafopredeter"/>
    <w:link w:val="Ttulo7"/>
    <w:uiPriority w:val="9"/>
    <w:semiHidden/>
    <w:rsid w:val="000209A7"/>
    <w:rPr>
      <w:rFonts w:ascii="Arial" w:eastAsiaTheme="majorEastAsia" w:hAnsi="Arial" w:cstheme="majorBidi"/>
      <w:b/>
      <w:iCs/>
      <w:color w:val="084C61" w:themeColor="accent5"/>
      <w:lang w:val="en-GB"/>
    </w:rPr>
  </w:style>
  <w:style w:type="paragraph" w:styleId="TDC2">
    <w:name w:val="toc 2"/>
    <w:basedOn w:val="Normal"/>
    <w:next w:val="Normal"/>
    <w:uiPriority w:val="39"/>
    <w:qFormat/>
    <w:rsid w:val="00885BFC"/>
    <w:pPr>
      <w:tabs>
        <w:tab w:val="right" w:leader="dot" w:pos="8494"/>
      </w:tabs>
      <w:spacing w:before="120" w:after="120"/>
      <w:ind w:left="851" w:right="567" w:hanging="397"/>
    </w:pPr>
    <w:rPr>
      <w:rFonts w:cs="Arial"/>
      <w:b/>
      <w:bCs/>
      <w:noProof/>
      <w:sz w:val="22"/>
      <w:szCs w:val="22"/>
    </w:rPr>
  </w:style>
  <w:style w:type="paragraph" w:styleId="TDC1">
    <w:name w:val="toc 1"/>
    <w:basedOn w:val="TDC2"/>
    <w:next w:val="Normal"/>
    <w:uiPriority w:val="39"/>
    <w:qFormat/>
    <w:rsid w:val="00885BFC"/>
    <w:pPr>
      <w:ind w:left="425" w:hanging="425"/>
    </w:pPr>
    <w:rPr>
      <w:sz w:val="24"/>
      <w:szCs w:val="28"/>
    </w:rPr>
  </w:style>
  <w:style w:type="character" w:customStyle="1" w:styleId="Ttulo8Car">
    <w:name w:val="Título 8 Car"/>
    <w:basedOn w:val="Fuentedeprrafopredeter"/>
    <w:link w:val="Ttulo8"/>
    <w:uiPriority w:val="9"/>
    <w:semiHidden/>
    <w:rsid w:val="000209A7"/>
    <w:rPr>
      <w:rFonts w:ascii="Arial" w:eastAsiaTheme="majorEastAsia" w:hAnsi="Arial" w:cstheme="majorBidi"/>
      <w:b/>
      <w:color w:val="084C61" w:themeColor="accent5"/>
      <w:szCs w:val="21"/>
      <w:lang w:val="en-GB"/>
    </w:rPr>
  </w:style>
  <w:style w:type="character" w:customStyle="1" w:styleId="Ttulo9Car">
    <w:name w:val="Título 9 Car"/>
    <w:basedOn w:val="Fuentedeprrafopredeter"/>
    <w:link w:val="Ttulo9"/>
    <w:uiPriority w:val="9"/>
    <w:rsid w:val="000209A7"/>
    <w:rPr>
      <w:rFonts w:ascii="Arial" w:eastAsiaTheme="majorEastAsia" w:hAnsi="Arial" w:cstheme="majorBidi"/>
      <w:b/>
      <w:iCs/>
      <w:color w:val="084C61" w:themeColor="accent5"/>
      <w:szCs w:val="21"/>
      <w:lang w:val="en-GB"/>
    </w:rPr>
  </w:style>
  <w:style w:type="paragraph" w:styleId="Ttulo">
    <w:name w:val="Title"/>
    <w:basedOn w:val="Normal"/>
    <w:next w:val="Normal"/>
    <w:link w:val="TtuloCar"/>
    <w:uiPriority w:val="10"/>
    <w:semiHidden/>
    <w:unhideWhenUsed/>
    <w:qFormat/>
    <w:rsid w:val="005102F8"/>
    <w:pPr>
      <w:autoSpaceDE w:val="0"/>
      <w:autoSpaceDN w:val="0"/>
      <w:adjustRightInd w:val="0"/>
    </w:pPr>
    <w:rPr>
      <w:rFonts w:cs="Arial"/>
      <w:b/>
      <w:bCs/>
      <w:caps/>
      <w:noProof/>
      <w:color w:val="084C61" w:themeColor="accent5"/>
      <w:sz w:val="28"/>
      <w:szCs w:val="28"/>
    </w:rPr>
  </w:style>
  <w:style w:type="paragraph" w:customStyle="1" w:styleId="prrafonumerado">
    <w:name w:val="párrafo numerado"/>
    <w:basedOn w:val="Normal"/>
    <w:link w:val="prrafonumeradoCar"/>
    <w:qFormat/>
    <w:rsid w:val="003208EC"/>
    <w:pPr>
      <w:numPr>
        <w:numId w:val="1"/>
      </w:numPr>
      <w:tabs>
        <w:tab w:val="left" w:pos="851"/>
      </w:tabs>
      <w:ind w:left="0" w:hanging="709"/>
    </w:pPr>
  </w:style>
  <w:style w:type="character" w:customStyle="1" w:styleId="prrafonumeradoCar">
    <w:name w:val="párrafo numerado Car"/>
    <w:basedOn w:val="prrafosinnumerarCar"/>
    <w:link w:val="prrafonumerado"/>
    <w:rsid w:val="000969F2"/>
    <w:rPr>
      <w:rFonts w:ascii="Arial" w:hAnsi="Arial" w:cs="Arial"/>
    </w:rPr>
  </w:style>
  <w:style w:type="character" w:customStyle="1" w:styleId="TtuloCar">
    <w:name w:val="Título Car"/>
    <w:basedOn w:val="Fuentedeprrafopredeter"/>
    <w:link w:val="Ttulo"/>
    <w:uiPriority w:val="10"/>
    <w:semiHidden/>
    <w:rsid w:val="005102F8"/>
    <w:rPr>
      <w:rFonts w:ascii="Arial" w:hAnsi="Arial" w:cs="Arial"/>
      <w:b/>
      <w:bCs/>
      <w:caps/>
      <w:noProof/>
      <w:color w:val="084C61" w:themeColor="accent5"/>
      <w:sz w:val="28"/>
      <w:szCs w:val="28"/>
    </w:rPr>
  </w:style>
  <w:style w:type="paragraph" w:styleId="Subttulo">
    <w:name w:val="Subtitle"/>
    <w:basedOn w:val="prrafosinnumerarjunto"/>
    <w:next w:val="Normal"/>
    <w:link w:val="SubttuloCar"/>
    <w:uiPriority w:val="11"/>
    <w:semiHidden/>
    <w:unhideWhenUsed/>
    <w:qFormat/>
    <w:rsid w:val="009352AC"/>
    <w:rPr>
      <w:b/>
      <w:bCs/>
      <w:caps/>
    </w:rPr>
  </w:style>
  <w:style w:type="paragraph" w:styleId="TDC7">
    <w:name w:val="toc 7"/>
    <w:basedOn w:val="TDC6"/>
    <w:next w:val="Normal"/>
    <w:uiPriority w:val="39"/>
    <w:semiHidden/>
    <w:qFormat/>
    <w:rsid w:val="00061AF2"/>
    <w:rPr>
      <w:sz w:val="22"/>
    </w:rPr>
  </w:style>
  <w:style w:type="paragraph" w:styleId="TDC3">
    <w:name w:val="toc 3"/>
    <w:basedOn w:val="Normal"/>
    <w:next w:val="Normal"/>
    <w:autoRedefine/>
    <w:uiPriority w:val="39"/>
    <w:rsid w:val="00885BFC"/>
    <w:pPr>
      <w:tabs>
        <w:tab w:val="right" w:leader="dot" w:pos="8494"/>
      </w:tabs>
      <w:spacing w:after="120"/>
      <w:ind w:left="1135" w:right="567" w:hanging="284"/>
    </w:pPr>
    <w:rPr>
      <w:noProof/>
      <w:sz w:val="20"/>
      <w:szCs w:val="20"/>
    </w:rPr>
  </w:style>
  <w:style w:type="paragraph" w:customStyle="1" w:styleId="prrafosinnumerarjuntobullets">
    <w:name w:val="párrafo sin numerar junto bullets"/>
    <w:basedOn w:val="prrafosinnumerarjunto"/>
    <w:qFormat/>
    <w:rsid w:val="003208EC"/>
    <w:pPr>
      <w:numPr>
        <w:numId w:val="2"/>
      </w:numPr>
      <w:spacing w:after="60"/>
      <w:ind w:left="714" w:hanging="357"/>
    </w:pPr>
  </w:style>
  <w:style w:type="character" w:customStyle="1" w:styleId="Ttulo5Car">
    <w:name w:val="Título 5 Car"/>
    <w:basedOn w:val="Fuentedeprrafopredeter"/>
    <w:link w:val="Ttulo5"/>
    <w:uiPriority w:val="1"/>
    <w:rsid w:val="000209A7"/>
    <w:rPr>
      <w:rFonts w:ascii="Arial" w:eastAsia="Corbel" w:hAnsi="Arial" w:cs="Arial"/>
      <w:b/>
      <w:color w:val="084C61" w:themeColor="accent5"/>
      <w:szCs w:val="26"/>
      <w:lang w:val="en-US" w:eastAsia="es-ES"/>
    </w:rPr>
  </w:style>
  <w:style w:type="character" w:customStyle="1" w:styleId="Ttulo6Car">
    <w:name w:val="Título 6 Car"/>
    <w:basedOn w:val="Fuentedeprrafopredeter"/>
    <w:link w:val="Ttulo6"/>
    <w:uiPriority w:val="1"/>
    <w:rsid w:val="00B0099D"/>
    <w:rPr>
      <w:rFonts w:ascii="Arial" w:hAnsi="Arial" w:cs="Times New Roman (Body CS)"/>
      <w:b/>
      <w:color w:val="084C61"/>
      <w:lang w:val="en-GB"/>
    </w:rPr>
  </w:style>
  <w:style w:type="character" w:customStyle="1" w:styleId="SubttuloCar">
    <w:name w:val="Subtítulo Car"/>
    <w:basedOn w:val="Fuentedeprrafopredeter"/>
    <w:link w:val="Subttulo"/>
    <w:uiPriority w:val="11"/>
    <w:semiHidden/>
    <w:rsid w:val="00E229CB"/>
    <w:rPr>
      <w:rFonts w:ascii="Arial" w:hAnsi="Arial" w:cs="Arial"/>
      <w:b/>
      <w:bCs/>
      <w:caps/>
      <w:noProof/>
    </w:rPr>
  </w:style>
  <w:style w:type="numbering" w:customStyle="1" w:styleId="ndice">
    <w:name w:val="Índice"/>
    <w:uiPriority w:val="99"/>
    <w:rsid w:val="00642A28"/>
    <w:pPr>
      <w:numPr>
        <w:numId w:val="3"/>
      </w:numPr>
    </w:pPr>
  </w:style>
  <w:style w:type="character" w:styleId="nfasissutil">
    <w:name w:val="Subtle Emphasis"/>
    <w:uiPriority w:val="19"/>
    <w:unhideWhenUsed/>
    <w:qFormat/>
    <w:rsid w:val="00012807"/>
    <w:rPr>
      <w:noProof/>
    </w:rPr>
  </w:style>
  <w:style w:type="character" w:styleId="nfasis">
    <w:name w:val="Emphasis"/>
    <w:basedOn w:val="Fuentedeprrafopredeter"/>
    <w:uiPriority w:val="20"/>
    <w:qFormat/>
    <w:rsid w:val="00012807"/>
    <w:rPr>
      <w:rFonts w:ascii="Arial" w:hAnsi="Arial"/>
      <w:i/>
      <w:iCs/>
      <w:color w:val="084C61" w:themeColor="accent5"/>
    </w:rPr>
  </w:style>
  <w:style w:type="character" w:styleId="nfasisintenso">
    <w:name w:val="Intense Emphasis"/>
    <w:basedOn w:val="Fuentedeprrafopredeter"/>
    <w:uiPriority w:val="21"/>
    <w:unhideWhenUsed/>
    <w:qFormat/>
    <w:rsid w:val="00012807"/>
    <w:rPr>
      <w:rFonts w:ascii="Arial" w:hAnsi="Arial"/>
      <w:b/>
      <w:i/>
      <w:iCs/>
      <w:color w:val="084C61" w:themeColor="accent5"/>
    </w:rPr>
  </w:style>
  <w:style w:type="character" w:styleId="Textoennegrita">
    <w:name w:val="Strong"/>
    <w:basedOn w:val="Fuentedeprrafopredeter"/>
    <w:uiPriority w:val="22"/>
    <w:unhideWhenUsed/>
    <w:qFormat/>
    <w:rsid w:val="00012807"/>
    <w:rPr>
      <w:rFonts w:ascii="Arial" w:hAnsi="Arial"/>
      <w:b/>
      <w:bCs/>
    </w:rPr>
  </w:style>
  <w:style w:type="paragraph" w:styleId="TDC4">
    <w:name w:val="toc 4"/>
    <w:basedOn w:val="Normal"/>
    <w:next w:val="Normal"/>
    <w:autoRedefine/>
    <w:uiPriority w:val="39"/>
    <w:rsid w:val="00885BFC"/>
    <w:pPr>
      <w:tabs>
        <w:tab w:val="right" w:leader="dot" w:pos="8494"/>
      </w:tabs>
      <w:spacing w:after="120"/>
      <w:ind w:left="1418" w:right="567" w:hanging="284"/>
    </w:pPr>
    <w:rPr>
      <w:noProof/>
      <w:sz w:val="20"/>
      <w:szCs w:val="20"/>
    </w:rPr>
  </w:style>
  <w:style w:type="paragraph" w:styleId="TDC5">
    <w:name w:val="toc 5"/>
    <w:basedOn w:val="Normal"/>
    <w:next w:val="Normal"/>
    <w:autoRedefine/>
    <w:uiPriority w:val="39"/>
    <w:rsid w:val="00937115"/>
    <w:pPr>
      <w:tabs>
        <w:tab w:val="right" w:leader="dot" w:pos="8494"/>
      </w:tabs>
      <w:spacing w:after="120"/>
      <w:ind w:left="1588" w:right="567" w:hanging="170"/>
    </w:pPr>
    <w:rPr>
      <w:noProof/>
      <w:sz w:val="20"/>
      <w:szCs w:val="20"/>
    </w:rPr>
  </w:style>
  <w:style w:type="paragraph" w:styleId="TDC6">
    <w:name w:val="toc 6"/>
    <w:basedOn w:val="Normal"/>
    <w:next w:val="Normal"/>
    <w:autoRedefine/>
    <w:uiPriority w:val="39"/>
    <w:rsid w:val="00937115"/>
    <w:pPr>
      <w:tabs>
        <w:tab w:val="right" w:leader="dot" w:pos="8494"/>
      </w:tabs>
      <w:spacing w:after="120"/>
      <w:ind w:left="1786" w:right="567" w:hanging="170"/>
    </w:pPr>
    <w:rPr>
      <w:noProof/>
      <w:sz w:val="20"/>
      <w:szCs w:val="20"/>
    </w:rPr>
  </w:style>
  <w:style w:type="paragraph" w:styleId="TtuloTDC">
    <w:name w:val="TOC Heading"/>
    <w:basedOn w:val="TTULOFUERADENDICECOLOR"/>
    <w:next w:val="Normal"/>
    <w:uiPriority w:val="39"/>
    <w:semiHidden/>
    <w:qFormat/>
    <w:rsid w:val="006A0203"/>
    <w:rPr>
      <w:sz w:val="32"/>
    </w:rPr>
  </w:style>
  <w:style w:type="paragraph" w:styleId="TDC8">
    <w:name w:val="toc 8"/>
    <w:basedOn w:val="Normal"/>
    <w:next w:val="Normal"/>
    <w:autoRedefine/>
    <w:uiPriority w:val="39"/>
    <w:semiHidden/>
    <w:unhideWhenUsed/>
    <w:rsid w:val="00264548"/>
    <w:pPr>
      <w:ind w:left="1680"/>
    </w:pPr>
    <w:rPr>
      <w:rFonts w:asciiTheme="minorHAnsi" w:hAnsiTheme="minorHAnsi"/>
      <w:sz w:val="20"/>
      <w:szCs w:val="20"/>
    </w:rPr>
  </w:style>
  <w:style w:type="paragraph" w:customStyle="1" w:styleId="enumeracin">
    <w:name w:val="enumeración"/>
    <w:basedOn w:val="Normal"/>
    <w:link w:val="enumeracinCar"/>
    <w:uiPriority w:val="2"/>
    <w:qFormat/>
    <w:rsid w:val="003208EC"/>
    <w:pPr>
      <w:spacing w:before="120"/>
      <w:ind w:left="1134" w:right="284"/>
    </w:pPr>
    <w:rPr>
      <w:rFonts w:eastAsia="Corbel" w:cs="Arial"/>
      <w:sz w:val="22"/>
      <w:szCs w:val="22"/>
    </w:rPr>
  </w:style>
  <w:style w:type="character" w:customStyle="1" w:styleId="enumeracinCar">
    <w:name w:val="enumeración Car"/>
    <w:basedOn w:val="Fuentedeprrafopredeter"/>
    <w:link w:val="enumeracin"/>
    <w:uiPriority w:val="2"/>
    <w:rsid w:val="00800986"/>
    <w:rPr>
      <w:rFonts w:ascii="Arial" w:eastAsia="Corbel" w:hAnsi="Arial" w:cs="Arial"/>
      <w:sz w:val="22"/>
      <w:szCs w:val="22"/>
    </w:rPr>
  </w:style>
  <w:style w:type="paragraph" w:styleId="Prrafodelista">
    <w:name w:val="List Paragraph"/>
    <w:basedOn w:val="Normal"/>
    <w:uiPriority w:val="34"/>
    <w:unhideWhenUsed/>
    <w:qFormat/>
    <w:rsid w:val="00B461B5"/>
    <w:pPr>
      <w:spacing w:before="120" w:after="120"/>
      <w:ind w:left="720"/>
    </w:pPr>
  </w:style>
  <w:style w:type="character" w:styleId="Hipervnculovisitado">
    <w:name w:val="FollowedHyperlink"/>
    <w:basedOn w:val="Fuentedeprrafopredeter"/>
    <w:uiPriority w:val="99"/>
    <w:semiHidden/>
    <w:unhideWhenUsed/>
    <w:rsid w:val="00E0488A"/>
    <w:rPr>
      <w:rFonts w:ascii="Arial" w:hAnsi="Arial"/>
      <w:color w:val="084C61" w:themeColor="followedHyperlink"/>
      <w:u w:val="single"/>
    </w:rPr>
  </w:style>
  <w:style w:type="paragraph" w:styleId="TDC9">
    <w:name w:val="toc 9"/>
    <w:basedOn w:val="Normal"/>
    <w:next w:val="Normal"/>
    <w:autoRedefine/>
    <w:uiPriority w:val="39"/>
    <w:semiHidden/>
    <w:unhideWhenUsed/>
    <w:rsid w:val="0049147A"/>
    <w:pPr>
      <w:ind w:left="1920"/>
    </w:pPr>
    <w:rPr>
      <w:rFonts w:asciiTheme="minorHAnsi" w:hAnsiTheme="minorHAnsi"/>
      <w:sz w:val="20"/>
      <w:szCs w:val="20"/>
    </w:rPr>
  </w:style>
  <w:style w:type="paragraph" w:styleId="Cita">
    <w:name w:val="Quote"/>
    <w:basedOn w:val="Normal"/>
    <w:next w:val="Normal"/>
    <w:link w:val="CitaCar"/>
    <w:uiPriority w:val="2"/>
    <w:qFormat/>
    <w:rsid w:val="007F0483"/>
    <w:pPr>
      <w:spacing w:after="160"/>
      <w:ind w:left="284" w:right="907"/>
      <w:contextualSpacing/>
    </w:pPr>
    <w:rPr>
      <w:rFonts w:eastAsia="Corbel" w:cs="Arial"/>
      <w:i/>
      <w:sz w:val="22"/>
      <w:szCs w:val="22"/>
    </w:rPr>
  </w:style>
  <w:style w:type="character" w:customStyle="1" w:styleId="CitaCar">
    <w:name w:val="Cita Car"/>
    <w:basedOn w:val="Fuentedeprrafopredeter"/>
    <w:link w:val="Cita"/>
    <w:uiPriority w:val="2"/>
    <w:rsid w:val="00800986"/>
    <w:rPr>
      <w:rFonts w:ascii="Arial" w:eastAsia="Corbel" w:hAnsi="Arial" w:cs="Arial"/>
      <w:i/>
      <w:sz w:val="22"/>
      <w:szCs w:val="22"/>
    </w:rPr>
  </w:style>
  <w:style w:type="paragraph" w:styleId="Citadestacada">
    <w:name w:val="Intense Quote"/>
    <w:basedOn w:val="Normal"/>
    <w:next w:val="Normal"/>
    <w:link w:val="CitadestacadaCar"/>
    <w:uiPriority w:val="30"/>
    <w:unhideWhenUsed/>
    <w:rsid w:val="00200537"/>
    <w:pPr>
      <w:pBdr>
        <w:top w:val="single" w:sz="4" w:space="10" w:color="084C61" w:themeColor="accent5"/>
        <w:bottom w:val="single" w:sz="4" w:space="10" w:color="084C61" w:themeColor="accent5"/>
      </w:pBdr>
      <w:spacing w:before="360" w:after="360"/>
      <w:ind w:left="864" w:right="864"/>
      <w:jc w:val="center"/>
    </w:pPr>
    <w:rPr>
      <w:i/>
      <w:iCs/>
      <w:color w:val="084C61" w:themeColor="accent5"/>
    </w:rPr>
  </w:style>
  <w:style w:type="character" w:customStyle="1" w:styleId="CitadestacadaCar">
    <w:name w:val="Cita destacada Car"/>
    <w:basedOn w:val="Fuentedeprrafopredeter"/>
    <w:link w:val="Citadestacada"/>
    <w:uiPriority w:val="30"/>
    <w:rsid w:val="00E229CB"/>
    <w:rPr>
      <w:rFonts w:ascii="Arial" w:hAnsi="Arial"/>
      <w:i/>
      <w:iCs/>
      <w:color w:val="084C61" w:themeColor="accent5"/>
    </w:rPr>
  </w:style>
  <w:style w:type="character" w:styleId="Referenciasutil">
    <w:name w:val="Subtle Reference"/>
    <w:basedOn w:val="Fuentedeprrafopredeter"/>
    <w:uiPriority w:val="31"/>
    <w:unhideWhenUsed/>
    <w:qFormat/>
    <w:rsid w:val="00507FFC"/>
    <w:rPr>
      <w:rFonts w:ascii="Arial" w:hAnsi="Arial"/>
      <w:smallCaps/>
      <w:color w:val="5A5A5A" w:themeColor="text1" w:themeTint="A5"/>
    </w:rPr>
  </w:style>
  <w:style w:type="character" w:styleId="Referenciaintensa">
    <w:name w:val="Intense Reference"/>
    <w:basedOn w:val="Fuentedeprrafopredeter"/>
    <w:uiPriority w:val="32"/>
    <w:unhideWhenUsed/>
    <w:qFormat/>
    <w:rsid w:val="00200537"/>
    <w:rPr>
      <w:rFonts w:ascii="Arial" w:hAnsi="Arial"/>
      <w:b/>
      <w:bCs/>
      <w:smallCaps/>
      <w:color w:val="084C61" w:themeColor="accent5"/>
      <w:spacing w:val="5"/>
    </w:rPr>
  </w:style>
  <w:style w:type="character" w:styleId="Ttulodellibro">
    <w:name w:val="Book Title"/>
    <w:basedOn w:val="Fuentedeprrafopredeter"/>
    <w:uiPriority w:val="33"/>
    <w:unhideWhenUsed/>
    <w:qFormat/>
    <w:rsid w:val="00507FFC"/>
    <w:rPr>
      <w:rFonts w:ascii="Arial" w:hAnsi="Arial"/>
      <w:b/>
      <w:bCs/>
      <w:i/>
      <w:iCs/>
      <w:spacing w:val="5"/>
    </w:rPr>
  </w:style>
  <w:style w:type="paragraph" w:styleId="Descripcin">
    <w:name w:val="caption"/>
    <w:basedOn w:val="Normal"/>
    <w:next w:val="Normal"/>
    <w:uiPriority w:val="35"/>
    <w:unhideWhenUsed/>
    <w:qFormat/>
    <w:rsid w:val="006E1F27"/>
    <w:pPr>
      <w:keepNext/>
      <w:keepLines/>
      <w:spacing w:after="120"/>
      <w:jc w:val="center"/>
      <w:outlineLvl w:val="6"/>
    </w:pPr>
    <w:rPr>
      <w:b/>
      <w:bCs/>
      <w:sz w:val="20"/>
      <w:szCs w:val="22"/>
    </w:rPr>
  </w:style>
  <w:style w:type="paragraph" w:styleId="Textodeglobo">
    <w:name w:val="Balloon Text"/>
    <w:basedOn w:val="Normal"/>
    <w:link w:val="TextodegloboCar"/>
    <w:uiPriority w:val="99"/>
    <w:semiHidden/>
    <w:unhideWhenUsed/>
    <w:rsid w:val="00507FFC"/>
    <w:rPr>
      <w:sz w:val="18"/>
      <w:szCs w:val="18"/>
    </w:rPr>
  </w:style>
  <w:style w:type="character" w:customStyle="1" w:styleId="TextodegloboCar">
    <w:name w:val="Texto de globo Car"/>
    <w:basedOn w:val="Fuentedeprrafopredeter"/>
    <w:link w:val="Textodeglobo"/>
    <w:uiPriority w:val="99"/>
    <w:semiHidden/>
    <w:rsid w:val="00507FFC"/>
    <w:rPr>
      <w:rFonts w:ascii="Arial" w:hAnsi="Arial" w:cs="Times New Roman"/>
      <w:sz w:val="18"/>
      <w:szCs w:val="18"/>
    </w:rPr>
  </w:style>
  <w:style w:type="paragraph" w:styleId="Textodebloque">
    <w:name w:val="Block Text"/>
    <w:basedOn w:val="Normal"/>
    <w:uiPriority w:val="99"/>
    <w:semiHidden/>
    <w:unhideWhenUsed/>
    <w:rsid w:val="00507FFC"/>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Textoindependiente">
    <w:name w:val="Body Text"/>
    <w:basedOn w:val="Normal"/>
    <w:link w:val="TextoindependienteCar"/>
    <w:uiPriority w:val="99"/>
    <w:semiHidden/>
    <w:unhideWhenUsed/>
    <w:rsid w:val="00507FFC"/>
    <w:pPr>
      <w:spacing w:after="120"/>
    </w:pPr>
  </w:style>
  <w:style w:type="character" w:customStyle="1" w:styleId="TextoindependienteCar">
    <w:name w:val="Texto independiente Car"/>
    <w:basedOn w:val="Fuentedeprrafopredeter"/>
    <w:link w:val="Textoindependiente"/>
    <w:uiPriority w:val="99"/>
    <w:semiHidden/>
    <w:rsid w:val="00507FFC"/>
    <w:rPr>
      <w:rFonts w:ascii="Arial" w:hAnsi="Arial"/>
    </w:rPr>
  </w:style>
  <w:style w:type="paragraph" w:styleId="Textoindependiente3">
    <w:name w:val="Body Text 3"/>
    <w:basedOn w:val="Normal"/>
    <w:link w:val="Textoindependiente3Car"/>
    <w:uiPriority w:val="99"/>
    <w:semiHidden/>
    <w:unhideWhenUsed/>
    <w:rsid w:val="00507FF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07FFC"/>
    <w:rPr>
      <w:rFonts w:ascii="Arial" w:hAnsi="Arial"/>
      <w:sz w:val="16"/>
      <w:szCs w:val="16"/>
    </w:rPr>
  </w:style>
  <w:style w:type="paragraph" w:styleId="Asuntodelcomentario">
    <w:name w:val="annotation subject"/>
    <w:basedOn w:val="Textocomentario"/>
    <w:next w:val="Textocomentario"/>
    <w:link w:val="AsuntodelcomentarioCar"/>
    <w:uiPriority w:val="99"/>
    <w:semiHidden/>
    <w:unhideWhenUsed/>
    <w:rsid w:val="00507FFC"/>
    <w:pPr>
      <w:spacing w:after="240"/>
    </w:pPr>
    <w:rPr>
      <w:rFonts w:eastAsia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507FFC"/>
    <w:rPr>
      <w:rFonts w:ascii="Arial" w:eastAsia="Times New Roman" w:hAnsi="Arial" w:cs="Arial"/>
      <w:b/>
      <w:bCs/>
      <w:sz w:val="20"/>
      <w:szCs w:val="20"/>
      <w:lang w:eastAsia="es-ES"/>
    </w:rPr>
  </w:style>
  <w:style w:type="paragraph" w:styleId="Firmadecorreoelectrnico">
    <w:name w:val="E-mail Signature"/>
    <w:basedOn w:val="Normal"/>
    <w:link w:val="FirmadecorreoelectrnicoCar"/>
    <w:uiPriority w:val="99"/>
    <w:semiHidden/>
    <w:unhideWhenUsed/>
    <w:rsid w:val="00507FFC"/>
  </w:style>
  <w:style w:type="character" w:customStyle="1" w:styleId="FirmadecorreoelectrnicoCar">
    <w:name w:val="Firma de correo electrónico Car"/>
    <w:basedOn w:val="Fuentedeprrafopredeter"/>
    <w:link w:val="Firmadecorreoelectrnico"/>
    <w:uiPriority w:val="99"/>
    <w:semiHidden/>
    <w:rsid w:val="00507FFC"/>
    <w:rPr>
      <w:rFonts w:ascii="Arial" w:hAnsi="Arial"/>
    </w:rPr>
  </w:style>
  <w:style w:type="character" w:styleId="Refdenotaalfinal">
    <w:name w:val="endnote reference"/>
    <w:basedOn w:val="Fuentedeprrafopredeter"/>
    <w:uiPriority w:val="99"/>
    <w:semiHidden/>
    <w:unhideWhenUsed/>
    <w:rsid w:val="00507FFC"/>
    <w:rPr>
      <w:rFonts w:ascii="Arial" w:hAnsi="Arial"/>
      <w:vertAlign w:val="superscript"/>
    </w:rPr>
  </w:style>
  <w:style w:type="paragraph" w:styleId="Textonotaalfinal">
    <w:name w:val="endnote text"/>
    <w:basedOn w:val="Normal"/>
    <w:link w:val="TextonotaalfinalCar"/>
    <w:uiPriority w:val="99"/>
    <w:semiHidden/>
    <w:unhideWhenUsed/>
    <w:rsid w:val="00507FFC"/>
    <w:rPr>
      <w:sz w:val="20"/>
      <w:szCs w:val="20"/>
    </w:rPr>
  </w:style>
  <w:style w:type="character" w:customStyle="1" w:styleId="TextonotaalfinalCar">
    <w:name w:val="Texto nota al final Car"/>
    <w:basedOn w:val="Fuentedeprrafopredeter"/>
    <w:link w:val="Textonotaalfinal"/>
    <w:uiPriority w:val="99"/>
    <w:semiHidden/>
    <w:rsid w:val="00507FFC"/>
    <w:rPr>
      <w:rFonts w:ascii="Arial" w:hAnsi="Arial"/>
      <w:sz w:val="20"/>
      <w:szCs w:val="20"/>
    </w:rPr>
  </w:style>
  <w:style w:type="paragraph" w:styleId="Direccinsobre">
    <w:name w:val="envelope address"/>
    <w:basedOn w:val="Normal"/>
    <w:uiPriority w:val="99"/>
    <w:semiHidden/>
    <w:unhideWhenUsed/>
    <w:rsid w:val="00507FFC"/>
    <w:pPr>
      <w:framePr w:w="7920" w:h="1980" w:hRule="exact" w:hSpace="180" w:wrap="auto" w:hAnchor="page" w:xAlign="center" w:yAlign="bottom"/>
      <w:ind w:left="2880"/>
    </w:pPr>
    <w:rPr>
      <w:rFonts w:eastAsiaTheme="majorEastAsia" w:cstheme="majorBidi"/>
    </w:rPr>
  </w:style>
  <w:style w:type="paragraph" w:styleId="Remitedesobre">
    <w:name w:val="envelope return"/>
    <w:basedOn w:val="Normal"/>
    <w:uiPriority w:val="99"/>
    <w:semiHidden/>
    <w:unhideWhenUsed/>
    <w:rsid w:val="00507FFC"/>
    <w:rPr>
      <w:rFonts w:eastAsiaTheme="majorEastAsia" w:cstheme="majorBidi"/>
      <w:sz w:val="20"/>
      <w:szCs w:val="20"/>
    </w:rPr>
  </w:style>
  <w:style w:type="character" w:styleId="Hashtag">
    <w:name w:val="Hashtag"/>
    <w:basedOn w:val="Fuentedeprrafopredeter"/>
    <w:uiPriority w:val="99"/>
    <w:semiHidden/>
    <w:unhideWhenUsed/>
    <w:rsid w:val="00507FFC"/>
    <w:rPr>
      <w:rFonts w:ascii="Arial" w:hAnsi="Arial"/>
      <w:color w:val="2B579A"/>
      <w:shd w:val="clear" w:color="auto" w:fill="E1DFDD"/>
    </w:rPr>
  </w:style>
  <w:style w:type="character" w:styleId="AcrnimoHTML">
    <w:name w:val="HTML Acronym"/>
    <w:basedOn w:val="Fuentedeprrafopredeter"/>
    <w:uiPriority w:val="99"/>
    <w:semiHidden/>
    <w:unhideWhenUsed/>
    <w:rsid w:val="00507FFC"/>
    <w:rPr>
      <w:rFonts w:ascii="Arial" w:hAnsi="Arial"/>
    </w:rPr>
  </w:style>
  <w:style w:type="paragraph" w:styleId="DireccinHTML">
    <w:name w:val="HTML Address"/>
    <w:basedOn w:val="Normal"/>
    <w:link w:val="DireccinHTMLCar"/>
    <w:uiPriority w:val="99"/>
    <w:semiHidden/>
    <w:unhideWhenUsed/>
    <w:rsid w:val="00507FFC"/>
    <w:rPr>
      <w:i/>
      <w:iCs/>
    </w:rPr>
  </w:style>
  <w:style w:type="character" w:customStyle="1" w:styleId="DireccinHTMLCar">
    <w:name w:val="Dirección HTML Car"/>
    <w:basedOn w:val="Fuentedeprrafopredeter"/>
    <w:link w:val="DireccinHTML"/>
    <w:uiPriority w:val="99"/>
    <w:semiHidden/>
    <w:rsid w:val="00507FFC"/>
    <w:rPr>
      <w:rFonts w:ascii="Arial" w:hAnsi="Arial"/>
      <w:i/>
      <w:iCs/>
    </w:rPr>
  </w:style>
  <w:style w:type="paragraph" w:styleId="ndice1">
    <w:name w:val="index 1"/>
    <w:basedOn w:val="Normal"/>
    <w:next w:val="Normal"/>
    <w:autoRedefine/>
    <w:uiPriority w:val="99"/>
    <w:semiHidden/>
    <w:unhideWhenUsed/>
    <w:rsid w:val="00507FFC"/>
    <w:pPr>
      <w:ind w:left="240" w:hanging="240"/>
    </w:pPr>
  </w:style>
  <w:style w:type="paragraph" w:styleId="Ttulodendice">
    <w:name w:val="index heading"/>
    <w:basedOn w:val="TtuloTDC"/>
    <w:next w:val="ndice1"/>
    <w:uiPriority w:val="99"/>
    <w:unhideWhenUsed/>
    <w:rsid w:val="008E6E38"/>
  </w:style>
  <w:style w:type="paragraph" w:styleId="Tabladeilustraciones">
    <w:name w:val="table of figures"/>
    <w:basedOn w:val="Normal"/>
    <w:next w:val="Normal"/>
    <w:uiPriority w:val="99"/>
    <w:unhideWhenUsed/>
    <w:rsid w:val="004E3F88"/>
    <w:pPr>
      <w:spacing w:after="120"/>
    </w:pPr>
    <w:rPr>
      <w:sz w:val="20"/>
    </w:rPr>
  </w:style>
  <w:style w:type="paragraph" w:customStyle="1" w:styleId="Cabeceradeimagen">
    <w:name w:val="Cabecera de imagen"/>
    <w:basedOn w:val="Tabladeilustraciones"/>
    <w:next w:val="Normal"/>
    <w:uiPriority w:val="3"/>
    <w:qFormat/>
    <w:rsid w:val="00E71B78"/>
    <w:pPr>
      <w:keepNext/>
      <w:keepLines/>
      <w:spacing w:line="259" w:lineRule="auto"/>
      <w:jc w:val="center"/>
    </w:pPr>
    <w:rPr>
      <w:b/>
    </w:rPr>
  </w:style>
  <w:style w:type="paragraph" w:customStyle="1" w:styleId="Cabeceradetabla">
    <w:name w:val="Cabecera de tabla"/>
    <w:basedOn w:val="Tabladeilustraciones"/>
    <w:next w:val="Normal"/>
    <w:uiPriority w:val="3"/>
    <w:qFormat/>
    <w:rsid w:val="00E71B78"/>
    <w:pPr>
      <w:keepNext/>
      <w:keepLines/>
      <w:spacing w:line="259" w:lineRule="auto"/>
      <w:jc w:val="center"/>
    </w:pPr>
    <w:rPr>
      <w:b/>
    </w:rPr>
  </w:style>
  <w:style w:type="paragraph" w:styleId="Textoconsangra">
    <w:name w:val="table of authorities"/>
    <w:basedOn w:val="Normal"/>
    <w:uiPriority w:val="99"/>
    <w:unhideWhenUsed/>
    <w:rsid w:val="00971934"/>
    <w:pPr>
      <w:spacing w:after="160"/>
      <w:ind w:left="284" w:right="907"/>
    </w:pPr>
    <w:rPr>
      <w:i/>
      <w:sz w:val="22"/>
    </w:rPr>
  </w:style>
  <w:style w:type="table" w:styleId="Tablaconcuadrcula1clara">
    <w:name w:val="Grid Table 1 Light"/>
    <w:basedOn w:val="Tablanormal"/>
    <w:uiPriority w:val="46"/>
    <w:rsid w:val="007D76A9"/>
    <w:rPr>
      <w:rFonts w:ascii="Arial" w:hAnsi="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uente">
    <w:name w:val="Fuente"/>
    <w:basedOn w:val="Normal"/>
    <w:uiPriority w:val="3"/>
    <w:qFormat/>
    <w:rsid w:val="00D3359F"/>
    <w:pPr>
      <w:spacing w:before="120"/>
      <w:jc w:val="center"/>
    </w:pPr>
    <w:rPr>
      <w:i/>
      <w:sz w:val="20"/>
      <w:szCs w:val="18"/>
    </w:rPr>
  </w:style>
  <w:style w:type="paragraph" w:styleId="Sinespaciado">
    <w:name w:val="No Spacing"/>
    <w:uiPriority w:val="4"/>
    <w:semiHidden/>
    <w:qFormat/>
    <w:rsid w:val="006C7718"/>
    <w:pPr>
      <w:jc w:val="both"/>
    </w:pPr>
    <w:rPr>
      <w:rFonts w:ascii="Arial" w:hAnsi="Arial"/>
    </w:rPr>
  </w:style>
  <w:style w:type="numbering" w:customStyle="1" w:styleId="ResolucinSC">
    <w:name w:val="Resolución_SC"/>
    <w:uiPriority w:val="99"/>
    <w:rsid w:val="00652438"/>
    <w:pPr>
      <w:numPr>
        <w:numId w:val="5"/>
      </w:numPr>
    </w:pPr>
  </w:style>
  <w:style w:type="numbering" w:customStyle="1" w:styleId="Numrico">
    <w:name w:val="Numérico"/>
    <w:uiPriority w:val="99"/>
    <w:rsid w:val="00353DE3"/>
    <w:pPr>
      <w:numPr>
        <w:numId w:val="18"/>
      </w:numPr>
    </w:pPr>
  </w:style>
  <w:style w:type="table" w:styleId="Tabladelista7concolores">
    <w:name w:val="List Table 7 Colorful"/>
    <w:basedOn w:val="Tablanormal"/>
    <w:uiPriority w:val="52"/>
    <w:rsid w:val="00902000"/>
    <w:rPr>
      <w:rFonts w:ascii="Arial" w:hAnsi="Arial"/>
      <w:color w:val="000000" w:themeColor="text1"/>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6341AE"/>
    <w:rPr>
      <w:rFonts w:ascii="Arial" w:hAnsi="Aria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341AE"/>
    <w:rPr>
      <w:rFonts w:ascii="Arial" w:hAnsi="Arial"/>
      <w:sz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341AE"/>
    <w:rPr>
      <w:rFonts w:ascii="Arial" w:hAnsi="Arial"/>
      <w:sz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341AE"/>
    <w:rPr>
      <w:rFonts w:ascii="Arial" w:hAnsi="Arial"/>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341AE"/>
    <w:rPr>
      <w:rFonts w:ascii="Arial" w:hAnsi="Arial"/>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clara">
    <w:name w:val="Grid Table Light"/>
    <w:basedOn w:val="Tablanormal"/>
    <w:uiPriority w:val="40"/>
    <w:rsid w:val="007D76A9"/>
    <w:rPr>
      <w:rFonts w:ascii="Arial" w:hAnsi="Arial"/>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1">
    <w:name w:val="Grid Table 1 Light Accent 1"/>
    <w:basedOn w:val="Tablanormal"/>
    <w:uiPriority w:val="46"/>
    <w:rsid w:val="007D76A9"/>
    <w:rPr>
      <w:rFonts w:ascii="Arial" w:hAnsi="Arial"/>
    </w:rPr>
    <w:tblPr>
      <w:tblStyleRowBandSize w:val="1"/>
      <w:tblStyleColBandSize w:val="1"/>
      <w:tblBorders>
        <w:top w:val="single" w:sz="4" w:space="0" w:color="F0A0A5" w:themeColor="accent1" w:themeTint="66"/>
        <w:left w:val="single" w:sz="4" w:space="0" w:color="F0A0A5" w:themeColor="accent1" w:themeTint="66"/>
        <w:bottom w:val="single" w:sz="4" w:space="0" w:color="F0A0A5" w:themeColor="accent1" w:themeTint="66"/>
        <w:right w:val="single" w:sz="4" w:space="0" w:color="F0A0A5" w:themeColor="accent1" w:themeTint="66"/>
        <w:insideH w:val="single" w:sz="4" w:space="0" w:color="F0A0A5" w:themeColor="accent1" w:themeTint="66"/>
        <w:insideV w:val="single" w:sz="4" w:space="0" w:color="F0A0A5" w:themeColor="accent1" w:themeTint="66"/>
      </w:tblBorders>
    </w:tblPr>
    <w:tblStylePr w:type="firstRow">
      <w:rPr>
        <w:b/>
        <w:bCs/>
      </w:rPr>
      <w:tblPr/>
      <w:tcPr>
        <w:tcBorders>
          <w:bottom w:val="single" w:sz="12" w:space="0" w:color="E87179" w:themeColor="accent1" w:themeTint="99"/>
        </w:tcBorders>
      </w:tcPr>
    </w:tblStylePr>
    <w:tblStylePr w:type="lastRow">
      <w:rPr>
        <w:b/>
        <w:bCs/>
      </w:rPr>
      <w:tblPr/>
      <w:tcPr>
        <w:tcBorders>
          <w:top w:val="double" w:sz="2" w:space="0" w:color="E87179" w:themeColor="accent1"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7D76A9"/>
    <w:rPr>
      <w:rFonts w:ascii="Arial" w:hAnsi="Arial"/>
      <w:sz w:val="20"/>
    </w:rPr>
    <w:tblPr>
      <w:tblStyleRowBandSize w:val="1"/>
      <w:tblStyleColBandSize w:val="1"/>
      <w:tblBorders>
        <w:top w:val="single" w:sz="4" w:space="0" w:color="FFE3B1" w:themeColor="accent3" w:themeTint="66"/>
        <w:left w:val="single" w:sz="4" w:space="0" w:color="FFE3B1" w:themeColor="accent3" w:themeTint="66"/>
        <w:bottom w:val="single" w:sz="4" w:space="0" w:color="FFE3B1" w:themeColor="accent3" w:themeTint="66"/>
        <w:right w:val="single" w:sz="4" w:space="0" w:color="FFE3B1" w:themeColor="accent3" w:themeTint="66"/>
        <w:insideH w:val="single" w:sz="4" w:space="0" w:color="FFE3B1" w:themeColor="accent3" w:themeTint="66"/>
        <w:insideV w:val="single" w:sz="4" w:space="0" w:color="FFE3B1" w:themeColor="accent3" w:themeTint="66"/>
      </w:tblBorders>
    </w:tblPr>
    <w:tblStylePr w:type="firstRow">
      <w:rPr>
        <w:b/>
        <w:bCs/>
      </w:rPr>
      <w:tblPr/>
      <w:tcPr>
        <w:tcBorders>
          <w:bottom w:val="single" w:sz="12" w:space="0" w:color="FFD68A" w:themeColor="accent3" w:themeTint="99"/>
        </w:tcBorders>
      </w:tcPr>
    </w:tblStylePr>
    <w:tblStylePr w:type="lastRow">
      <w:rPr>
        <w:b/>
        <w:bCs/>
      </w:rPr>
      <w:tblPr/>
      <w:tcPr>
        <w:tcBorders>
          <w:top w:val="double" w:sz="2" w:space="0" w:color="FFD68A"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7D76A9"/>
    <w:rPr>
      <w:rFonts w:ascii="Arial" w:hAnsi="Arial"/>
      <w:sz w:val="20"/>
    </w:rPr>
    <w:tblPr>
      <w:tblStyleRowBandSize w:val="1"/>
      <w:tblStyleColBandSize w:val="1"/>
      <w:tblBorders>
        <w:top w:val="single" w:sz="4" w:space="0" w:color="80F6EE" w:themeColor="accent4" w:themeTint="66"/>
        <w:left w:val="single" w:sz="4" w:space="0" w:color="80F6EE" w:themeColor="accent4" w:themeTint="66"/>
        <w:bottom w:val="single" w:sz="4" w:space="0" w:color="80F6EE" w:themeColor="accent4" w:themeTint="66"/>
        <w:right w:val="single" w:sz="4" w:space="0" w:color="80F6EE" w:themeColor="accent4" w:themeTint="66"/>
        <w:insideH w:val="single" w:sz="4" w:space="0" w:color="80F6EE" w:themeColor="accent4" w:themeTint="66"/>
        <w:insideV w:val="single" w:sz="4" w:space="0" w:color="80F6EE" w:themeColor="accent4" w:themeTint="66"/>
      </w:tblBorders>
    </w:tblPr>
    <w:tblStylePr w:type="firstRow">
      <w:rPr>
        <w:b/>
        <w:bCs/>
      </w:rPr>
      <w:tblPr/>
      <w:tcPr>
        <w:tcBorders>
          <w:bottom w:val="single" w:sz="12" w:space="0" w:color="41F2E6" w:themeColor="accent4" w:themeTint="99"/>
        </w:tcBorders>
      </w:tcPr>
    </w:tblStylePr>
    <w:tblStylePr w:type="lastRow">
      <w:rPr>
        <w:b/>
        <w:bCs/>
      </w:rPr>
      <w:tblPr/>
      <w:tcPr>
        <w:tcBorders>
          <w:top w:val="double" w:sz="2" w:space="0" w:color="41F2E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7D76A9"/>
    <w:rPr>
      <w:rFonts w:ascii="Arial" w:hAnsi="Arial"/>
      <w:sz w:val="20"/>
    </w:rPr>
    <w:tblPr>
      <w:tblStyleRowBandSize w:val="1"/>
      <w:tblStyleColBandSize w:val="1"/>
      <w:tblBorders>
        <w:top w:val="single" w:sz="4" w:space="0" w:color="69D1F2" w:themeColor="accent5" w:themeTint="66"/>
        <w:left w:val="single" w:sz="4" w:space="0" w:color="69D1F2" w:themeColor="accent5" w:themeTint="66"/>
        <w:bottom w:val="single" w:sz="4" w:space="0" w:color="69D1F2" w:themeColor="accent5" w:themeTint="66"/>
        <w:right w:val="single" w:sz="4" w:space="0" w:color="69D1F2" w:themeColor="accent5" w:themeTint="66"/>
        <w:insideH w:val="single" w:sz="4" w:space="0" w:color="69D1F2" w:themeColor="accent5" w:themeTint="66"/>
        <w:insideV w:val="single" w:sz="4" w:space="0" w:color="69D1F2" w:themeColor="accent5" w:themeTint="66"/>
      </w:tblBorders>
    </w:tblPr>
    <w:tblStylePr w:type="firstRow">
      <w:rPr>
        <w:b/>
        <w:bCs/>
      </w:rPr>
      <w:tblPr/>
      <w:tcPr>
        <w:tcBorders>
          <w:bottom w:val="single" w:sz="12" w:space="0" w:color="1EBBEC" w:themeColor="accent5" w:themeTint="99"/>
        </w:tcBorders>
      </w:tcPr>
    </w:tblStylePr>
    <w:tblStylePr w:type="lastRow">
      <w:rPr>
        <w:b/>
        <w:bCs/>
      </w:rPr>
      <w:tblPr/>
      <w:tcPr>
        <w:tcBorders>
          <w:top w:val="double" w:sz="2" w:space="0" w:color="1EBBEC"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7D76A9"/>
    <w:rPr>
      <w:rFonts w:ascii="Arial" w:hAnsi="Arial"/>
      <w:sz w:val="20"/>
    </w:rPr>
    <w:tblPr>
      <w:tblStyleRowBandSize w:val="1"/>
      <w:tblStyleColBandSize w:val="1"/>
      <w:tblBorders>
        <w:top w:val="single" w:sz="4" w:space="0" w:color="C890BF" w:themeColor="accent6" w:themeTint="66"/>
        <w:left w:val="single" w:sz="4" w:space="0" w:color="C890BF" w:themeColor="accent6" w:themeTint="66"/>
        <w:bottom w:val="single" w:sz="4" w:space="0" w:color="C890BF" w:themeColor="accent6" w:themeTint="66"/>
        <w:right w:val="single" w:sz="4" w:space="0" w:color="C890BF" w:themeColor="accent6" w:themeTint="66"/>
        <w:insideH w:val="single" w:sz="4" w:space="0" w:color="C890BF" w:themeColor="accent6" w:themeTint="66"/>
        <w:insideV w:val="single" w:sz="4" w:space="0" w:color="C890BF" w:themeColor="accent6" w:themeTint="66"/>
      </w:tblBorders>
    </w:tblPr>
    <w:tblStylePr w:type="firstRow">
      <w:rPr>
        <w:b/>
        <w:bCs/>
      </w:rPr>
      <w:tblPr/>
      <w:tcPr>
        <w:tcBorders>
          <w:bottom w:val="single" w:sz="12" w:space="0" w:color="AD58A0" w:themeColor="accent6" w:themeTint="99"/>
        </w:tcBorders>
      </w:tcPr>
    </w:tblStylePr>
    <w:tblStylePr w:type="lastRow">
      <w:rPr>
        <w:b/>
        <w:bCs/>
      </w:rPr>
      <w:tblPr/>
      <w:tcPr>
        <w:tcBorders>
          <w:top w:val="double" w:sz="2" w:space="0" w:color="AD58A0" w:themeColor="accent6"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7D76A9"/>
    <w:rPr>
      <w:rFonts w:ascii="Arial" w:hAnsi="Arial"/>
      <w:sz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lista1clara">
    <w:name w:val="List Table 1 Light"/>
    <w:basedOn w:val="Tablanormal"/>
    <w:uiPriority w:val="46"/>
    <w:rsid w:val="007D76A9"/>
    <w:rPr>
      <w:rFonts w:ascii="Arial" w:hAnsi="Arial"/>
      <w:sz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7D76A9"/>
    <w:rPr>
      <w:rFonts w:ascii="Arial" w:hAnsi="Arial"/>
      <w:sz w:val="20"/>
    </w:rPr>
    <w:tblPr>
      <w:tblStyleRowBandSize w:val="1"/>
      <w:tblStyleColBandSize w:val="1"/>
    </w:tblPr>
    <w:tblStylePr w:type="firstRow">
      <w:rPr>
        <w:b/>
        <w:bCs/>
      </w:rPr>
      <w:tblPr/>
      <w:tcPr>
        <w:tcBorders>
          <w:bottom w:val="single" w:sz="4" w:space="0" w:color="E87179" w:themeColor="accent1" w:themeTint="99"/>
        </w:tcBorders>
      </w:tcPr>
    </w:tblStylePr>
    <w:tblStylePr w:type="lastRow">
      <w:rPr>
        <w:b/>
        <w:bCs/>
      </w:rPr>
      <w:tblPr/>
      <w:tcPr>
        <w:tcBorders>
          <w:top w:val="single" w:sz="4" w:space="0" w:color="E87179" w:themeColor="accent1" w:themeTint="99"/>
        </w:tcBorders>
      </w:tcPr>
    </w:tblStylePr>
    <w:tblStylePr w:type="firstCol">
      <w:rPr>
        <w:b/>
        <w:bCs/>
      </w:rPr>
    </w:tblStylePr>
    <w:tblStylePr w:type="lastCol">
      <w:rPr>
        <w:b/>
        <w:bCs/>
      </w:rPr>
    </w:tblStylePr>
    <w:tblStylePr w:type="band1Vert">
      <w:tblPr/>
      <w:tcPr>
        <w:shd w:val="clear" w:color="auto" w:fill="F7CFD2" w:themeFill="accent1" w:themeFillTint="33"/>
      </w:tcPr>
    </w:tblStylePr>
    <w:tblStylePr w:type="band1Horz">
      <w:tblPr/>
      <w:tcPr>
        <w:shd w:val="clear" w:color="auto" w:fill="F7CFD2" w:themeFill="accent1" w:themeFillTint="33"/>
      </w:tcPr>
    </w:tblStylePr>
  </w:style>
  <w:style w:type="table" w:styleId="Tabladelista1clara-nfasis2">
    <w:name w:val="List Table 1 Light Accent 2"/>
    <w:basedOn w:val="Tablanormal"/>
    <w:uiPriority w:val="46"/>
    <w:rsid w:val="007D76A9"/>
    <w:rPr>
      <w:rFonts w:ascii="Arial" w:hAnsi="Arial"/>
      <w:sz w:val="20"/>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7D76A9"/>
    <w:rPr>
      <w:rFonts w:ascii="Arial" w:hAnsi="Arial"/>
      <w:sz w:val="20"/>
    </w:rPr>
    <w:tblPr>
      <w:tblStyleRowBandSize w:val="1"/>
      <w:tblStyleColBandSize w:val="1"/>
    </w:tblPr>
    <w:tblStylePr w:type="firstRow">
      <w:rPr>
        <w:b/>
        <w:bCs/>
      </w:rPr>
      <w:tblPr/>
      <w:tcPr>
        <w:tcBorders>
          <w:bottom w:val="single" w:sz="4" w:space="0" w:color="FFD68A" w:themeColor="accent3" w:themeTint="99"/>
        </w:tcBorders>
      </w:tcPr>
    </w:tblStylePr>
    <w:tblStylePr w:type="lastRow">
      <w:rPr>
        <w:b/>
        <w:bCs/>
      </w:rPr>
      <w:tblPr/>
      <w:tcPr>
        <w:tcBorders>
          <w:top w:val="single" w:sz="4" w:space="0" w:color="FFD68A" w:themeColor="accent3" w:themeTint="99"/>
        </w:tcBorders>
      </w:tcPr>
    </w:tblStylePr>
    <w:tblStylePr w:type="firstCol">
      <w:rPr>
        <w:b/>
        <w:bCs/>
      </w:rPr>
    </w:tblStylePr>
    <w:tblStylePr w:type="lastCol">
      <w:rPr>
        <w:b/>
        <w:bCs/>
      </w:rPr>
    </w:tblStylePr>
    <w:tblStylePr w:type="band1Vert">
      <w:tblPr/>
      <w:tcPr>
        <w:shd w:val="clear" w:color="auto" w:fill="FFF1D8" w:themeFill="accent3" w:themeFillTint="33"/>
      </w:tcPr>
    </w:tblStylePr>
    <w:tblStylePr w:type="band1Horz">
      <w:tblPr/>
      <w:tcPr>
        <w:shd w:val="clear" w:color="auto" w:fill="FFF1D8" w:themeFill="accent3" w:themeFillTint="33"/>
      </w:tcPr>
    </w:tblStylePr>
  </w:style>
  <w:style w:type="table" w:styleId="Tabladelista1clara-nfasis4">
    <w:name w:val="List Table 1 Light Accent 4"/>
    <w:basedOn w:val="Tablanormal"/>
    <w:uiPriority w:val="46"/>
    <w:rsid w:val="007D76A9"/>
    <w:rPr>
      <w:rFonts w:ascii="Arial" w:hAnsi="Arial"/>
      <w:sz w:val="20"/>
    </w:rPr>
    <w:tblPr>
      <w:tblStyleRowBandSize w:val="1"/>
      <w:tblStyleColBandSize w:val="1"/>
    </w:tblPr>
    <w:tblStylePr w:type="firstRow">
      <w:rPr>
        <w:b/>
        <w:bCs/>
      </w:rPr>
      <w:tblPr/>
      <w:tcPr>
        <w:tcBorders>
          <w:bottom w:val="single" w:sz="4" w:space="0" w:color="41F2E6" w:themeColor="accent4" w:themeTint="99"/>
        </w:tcBorders>
      </w:tcPr>
    </w:tblStylePr>
    <w:tblStylePr w:type="lastRow">
      <w:rPr>
        <w:b/>
        <w:bCs/>
      </w:rPr>
      <w:tblPr/>
      <w:tcPr>
        <w:tcBorders>
          <w:top w:val="single" w:sz="4" w:space="0" w:color="41F2E6" w:themeColor="accent4" w:themeTint="99"/>
        </w:tcBorders>
      </w:tcPr>
    </w:tblStylePr>
    <w:tblStylePr w:type="firstCol">
      <w:rPr>
        <w:b/>
        <w:bCs/>
      </w:rPr>
    </w:tblStylePr>
    <w:tblStylePr w:type="lastCol">
      <w:rPr>
        <w:b/>
        <w:bCs/>
      </w:rPr>
    </w:tblStylePr>
    <w:tblStylePr w:type="band1Vert">
      <w:tblPr/>
      <w:tcPr>
        <w:shd w:val="clear" w:color="auto" w:fill="BFFAF6" w:themeFill="accent4" w:themeFillTint="33"/>
      </w:tcPr>
    </w:tblStylePr>
    <w:tblStylePr w:type="band1Horz">
      <w:tblPr/>
      <w:tcPr>
        <w:shd w:val="clear" w:color="auto" w:fill="BFFAF6" w:themeFill="accent4" w:themeFillTint="33"/>
      </w:tcPr>
    </w:tblStylePr>
  </w:style>
  <w:style w:type="table" w:styleId="Tabladelista1clara-nfasis5">
    <w:name w:val="List Table 1 Light Accent 5"/>
    <w:basedOn w:val="Tablanormal"/>
    <w:uiPriority w:val="46"/>
    <w:rsid w:val="007D76A9"/>
    <w:rPr>
      <w:rFonts w:ascii="Arial" w:hAnsi="Arial"/>
      <w:sz w:val="20"/>
    </w:rPr>
    <w:tblPr>
      <w:tblStyleRowBandSize w:val="1"/>
      <w:tblStyleColBandSize w:val="1"/>
    </w:tblPr>
    <w:tblStylePr w:type="firstRow">
      <w:rPr>
        <w:b/>
        <w:bCs/>
      </w:rPr>
      <w:tblPr/>
      <w:tcPr>
        <w:tcBorders>
          <w:bottom w:val="single" w:sz="4" w:space="0" w:color="1EBBEC" w:themeColor="accent5" w:themeTint="99"/>
        </w:tcBorders>
      </w:tcPr>
    </w:tblStylePr>
    <w:tblStylePr w:type="lastRow">
      <w:rPr>
        <w:b/>
        <w:bCs/>
      </w:rPr>
      <w:tblPr/>
      <w:tcPr>
        <w:tcBorders>
          <w:top w:val="single" w:sz="4" w:space="0" w:color="1EBBEC" w:themeColor="accent5" w:themeTint="99"/>
        </w:tcBorders>
      </w:tcPr>
    </w:tblStylePr>
    <w:tblStylePr w:type="firstCol">
      <w:rPr>
        <w:b/>
        <w:bCs/>
      </w:rPr>
    </w:tblStylePr>
    <w:tblStylePr w:type="lastCol">
      <w:rPr>
        <w:b/>
        <w:bCs/>
      </w:rPr>
    </w:tblStylePr>
    <w:tblStylePr w:type="band1Vert">
      <w:tblPr/>
      <w:tcPr>
        <w:shd w:val="clear" w:color="auto" w:fill="B4E8F8" w:themeFill="accent5" w:themeFillTint="33"/>
      </w:tcPr>
    </w:tblStylePr>
    <w:tblStylePr w:type="band1Horz">
      <w:tblPr/>
      <w:tcPr>
        <w:shd w:val="clear" w:color="auto" w:fill="B4E8F8" w:themeFill="accent5" w:themeFillTint="33"/>
      </w:tcPr>
    </w:tblStylePr>
  </w:style>
  <w:style w:type="table" w:styleId="Tabladelista1clara-nfasis6">
    <w:name w:val="List Table 1 Light Accent 6"/>
    <w:basedOn w:val="Tablanormal"/>
    <w:uiPriority w:val="46"/>
    <w:rsid w:val="007D76A9"/>
    <w:rPr>
      <w:rFonts w:ascii="Arial" w:hAnsi="Arial"/>
      <w:sz w:val="20"/>
    </w:rPr>
    <w:tblPr>
      <w:tblStyleRowBandSize w:val="1"/>
      <w:tblStyleColBandSize w:val="1"/>
    </w:tblPr>
    <w:tblStylePr w:type="firstRow">
      <w:rPr>
        <w:b/>
        <w:bCs/>
      </w:rPr>
      <w:tblPr/>
      <w:tcPr>
        <w:tcBorders>
          <w:bottom w:val="single" w:sz="4" w:space="0" w:color="AD58A0" w:themeColor="accent6" w:themeTint="99"/>
        </w:tcBorders>
      </w:tcPr>
    </w:tblStylePr>
    <w:tblStylePr w:type="lastRow">
      <w:rPr>
        <w:b/>
        <w:bCs/>
      </w:rPr>
      <w:tblPr/>
      <w:tcPr>
        <w:tcBorders>
          <w:top w:val="single" w:sz="4" w:space="0" w:color="AD58A0" w:themeColor="accent6" w:themeTint="99"/>
        </w:tcBorders>
      </w:tcPr>
    </w:tblStylePr>
    <w:tblStylePr w:type="firstCol">
      <w:rPr>
        <w:b/>
        <w:bCs/>
      </w:rPr>
    </w:tblStylePr>
    <w:tblStylePr w:type="lastCol">
      <w:rPr>
        <w:b/>
        <w:bCs/>
      </w:rPr>
    </w:tblStylePr>
    <w:tblStylePr w:type="band1Vert">
      <w:tblPr/>
      <w:tcPr>
        <w:shd w:val="clear" w:color="auto" w:fill="E3C7DF" w:themeFill="accent6" w:themeFillTint="33"/>
      </w:tcPr>
    </w:tblStylePr>
    <w:tblStylePr w:type="band1Horz">
      <w:tblPr/>
      <w:tcPr>
        <w:shd w:val="clear" w:color="auto" w:fill="E3C7DF" w:themeFill="accent6" w:themeFillTint="33"/>
      </w:tcPr>
    </w:tblStylePr>
  </w:style>
  <w:style w:type="table" w:styleId="Tablaconcuadrcula2-nfasis1">
    <w:name w:val="Grid Table 2 Accent 1"/>
    <w:basedOn w:val="Tablanormal"/>
    <w:uiPriority w:val="47"/>
    <w:rsid w:val="007D76A9"/>
    <w:rPr>
      <w:rFonts w:ascii="Arial" w:hAnsi="Arial"/>
      <w:sz w:val="20"/>
    </w:rPr>
    <w:tblPr>
      <w:tblStyleRowBandSize w:val="1"/>
      <w:tblStyleColBandSize w:val="1"/>
      <w:tblBorders>
        <w:top w:val="single" w:sz="2" w:space="0" w:color="E87179" w:themeColor="accent1" w:themeTint="99"/>
        <w:bottom w:val="single" w:sz="2" w:space="0" w:color="E87179" w:themeColor="accent1" w:themeTint="99"/>
        <w:insideH w:val="single" w:sz="2" w:space="0" w:color="E87179" w:themeColor="accent1" w:themeTint="99"/>
        <w:insideV w:val="single" w:sz="2" w:space="0" w:color="E87179" w:themeColor="accent1" w:themeTint="99"/>
      </w:tblBorders>
    </w:tblPr>
    <w:tblStylePr w:type="firstRow">
      <w:rPr>
        <w:b/>
        <w:bCs/>
      </w:rPr>
      <w:tblPr/>
      <w:tcPr>
        <w:tcBorders>
          <w:top w:val="nil"/>
          <w:bottom w:val="single" w:sz="12" w:space="0" w:color="E87179" w:themeColor="accent1" w:themeTint="99"/>
          <w:insideH w:val="nil"/>
          <w:insideV w:val="nil"/>
        </w:tcBorders>
        <w:shd w:val="clear" w:color="auto" w:fill="FFFFFF" w:themeFill="background1"/>
      </w:tcPr>
    </w:tblStylePr>
    <w:tblStylePr w:type="lastRow">
      <w:rPr>
        <w:b/>
        <w:bCs/>
      </w:rPr>
      <w:tblPr/>
      <w:tcPr>
        <w:tcBorders>
          <w:top w:val="double" w:sz="2" w:space="0" w:color="E8717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FD2" w:themeFill="accent1" w:themeFillTint="33"/>
      </w:tcPr>
    </w:tblStylePr>
    <w:tblStylePr w:type="band1Horz">
      <w:tblPr/>
      <w:tcPr>
        <w:shd w:val="clear" w:color="auto" w:fill="F7CFD2" w:themeFill="accent1" w:themeFillTint="33"/>
      </w:tcPr>
    </w:tblStylePr>
  </w:style>
  <w:style w:type="table" w:styleId="Tablaconcuadrcula2-nfasis2">
    <w:name w:val="Grid Table 2 Accent 2"/>
    <w:basedOn w:val="Tablanormal"/>
    <w:uiPriority w:val="47"/>
    <w:rsid w:val="007D76A9"/>
    <w:rPr>
      <w:rFonts w:ascii="Arial" w:hAnsi="Arial"/>
      <w:sz w:val="20"/>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7D76A9"/>
    <w:rPr>
      <w:rFonts w:ascii="Arial" w:hAnsi="Arial"/>
      <w:sz w:val="20"/>
    </w:rPr>
    <w:tblPr>
      <w:tblStyleRowBandSize w:val="1"/>
      <w:tblStyleColBandSize w:val="1"/>
      <w:tblBorders>
        <w:top w:val="single" w:sz="2" w:space="0" w:color="FFD68A" w:themeColor="accent3" w:themeTint="99"/>
        <w:bottom w:val="single" w:sz="2" w:space="0" w:color="FFD68A" w:themeColor="accent3" w:themeTint="99"/>
        <w:insideH w:val="single" w:sz="2" w:space="0" w:color="FFD68A" w:themeColor="accent3" w:themeTint="99"/>
        <w:insideV w:val="single" w:sz="2" w:space="0" w:color="FFD68A" w:themeColor="accent3" w:themeTint="99"/>
      </w:tblBorders>
    </w:tblPr>
    <w:tblStylePr w:type="firstRow">
      <w:rPr>
        <w:b/>
        <w:bCs/>
      </w:rPr>
      <w:tblPr/>
      <w:tcPr>
        <w:tcBorders>
          <w:top w:val="nil"/>
          <w:bottom w:val="single" w:sz="12" w:space="0" w:color="FFD68A" w:themeColor="accent3" w:themeTint="99"/>
          <w:insideH w:val="nil"/>
          <w:insideV w:val="nil"/>
        </w:tcBorders>
        <w:shd w:val="clear" w:color="auto" w:fill="FFFFFF" w:themeFill="background1"/>
      </w:tcPr>
    </w:tblStylePr>
    <w:tblStylePr w:type="lastRow">
      <w:rPr>
        <w:b/>
        <w:bCs/>
      </w:rPr>
      <w:tblPr/>
      <w:tcPr>
        <w:tcBorders>
          <w:top w:val="double" w:sz="2" w:space="0" w:color="FFD68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D8" w:themeFill="accent3" w:themeFillTint="33"/>
      </w:tcPr>
    </w:tblStylePr>
    <w:tblStylePr w:type="band1Horz">
      <w:tblPr/>
      <w:tcPr>
        <w:shd w:val="clear" w:color="auto" w:fill="FFF1D8" w:themeFill="accent3" w:themeFillTint="33"/>
      </w:tcPr>
    </w:tblStylePr>
  </w:style>
  <w:style w:type="table" w:styleId="Tablaconcuadrcula2-nfasis4">
    <w:name w:val="Grid Table 2 Accent 4"/>
    <w:basedOn w:val="Tablanormal"/>
    <w:uiPriority w:val="47"/>
    <w:rsid w:val="007D76A9"/>
    <w:rPr>
      <w:rFonts w:ascii="Arial" w:hAnsi="Arial"/>
      <w:sz w:val="20"/>
    </w:rPr>
    <w:tblPr>
      <w:tblStyleRowBandSize w:val="1"/>
      <w:tblStyleColBandSize w:val="1"/>
      <w:tblBorders>
        <w:top w:val="single" w:sz="2" w:space="0" w:color="41F2E6" w:themeColor="accent4" w:themeTint="99"/>
        <w:bottom w:val="single" w:sz="2" w:space="0" w:color="41F2E6" w:themeColor="accent4" w:themeTint="99"/>
        <w:insideH w:val="single" w:sz="2" w:space="0" w:color="41F2E6" w:themeColor="accent4" w:themeTint="99"/>
        <w:insideV w:val="single" w:sz="2" w:space="0" w:color="41F2E6" w:themeColor="accent4" w:themeTint="99"/>
      </w:tblBorders>
    </w:tblPr>
    <w:tblStylePr w:type="firstRow">
      <w:rPr>
        <w:b/>
        <w:bCs/>
      </w:rPr>
      <w:tblPr/>
      <w:tcPr>
        <w:tcBorders>
          <w:top w:val="nil"/>
          <w:bottom w:val="single" w:sz="12" w:space="0" w:color="41F2E6" w:themeColor="accent4" w:themeTint="99"/>
          <w:insideH w:val="nil"/>
          <w:insideV w:val="nil"/>
        </w:tcBorders>
        <w:shd w:val="clear" w:color="auto" w:fill="FFFFFF" w:themeFill="background1"/>
      </w:tcPr>
    </w:tblStylePr>
    <w:tblStylePr w:type="lastRow">
      <w:rPr>
        <w:b/>
        <w:bCs/>
      </w:rPr>
      <w:tblPr/>
      <w:tcPr>
        <w:tcBorders>
          <w:top w:val="double" w:sz="2" w:space="0" w:color="41F2E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FAF6" w:themeFill="accent4" w:themeFillTint="33"/>
      </w:tcPr>
    </w:tblStylePr>
    <w:tblStylePr w:type="band1Horz">
      <w:tblPr/>
      <w:tcPr>
        <w:shd w:val="clear" w:color="auto" w:fill="BFFAF6" w:themeFill="accent4" w:themeFillTint="33"/>
      </w:tcPr>
    </w:tblStylePr>
  </w:style>
  <w:style w:type="table" w:styleId="Tablaconcuadrcula2-nfasis5">
    <w:name w:val="Grid Table 2 Accent 5"/>
    <w:basedOn w:val="Tablanormal"/>
    <w:uiPriority w:val="47"/>
    <w:rsid w:val="007D76A9"/>
    <w:rPr>
      <w:rFonts w:ascii="Arial" w:hAnsi="Arial"/>
      <w:sz w:val="20"/>
    </w:rPr>
    <w:tblPr>
      <w:tblStyleRowBandSize w:val="1"/>
      <w:tblStyleColBandSize w:val="1"/>
      <w:tblBorders>
        <w:top w:val="single" w:sz="2" w:space="0" w:color="1EBBEC" w:themeColor="accent5" w:themeTint="99"/>
        <w:bottom w:val="single" w:sz="2" w:space="0" w:color="1EBBEC" w:themeColor="accent5" w:themeTint="99"/>
        <w:insideH w:val="single" w:sz="2" w:space="0" w:color="1EBBEC" w:themeColor="accent5" w:themeTint="99"/>
        <w:insideV w:val="single" w:sz="2" w:space="0" w:color="1EBBEC" w:themeColor="accent5" w:themeTint="99"/>
      </w:tblBorders>
    </w:tblPr>
    <w:tblStylePr w:type="firstRow">
      <w:rPr>
        <w:b/>
        <w:bCs/>
      </w:rPr>
      <w:tblPr/>
      <w:tcPr>
        <w:tcBorders>
          <w:top w:val="nil"/>
          <w:bottom w:val="single" w:sz="12" w:space="0" w:color="1EBBEC" w:themeColor="accent5" w:themeTint="99"/>
          <w:insideH w:val="nil"/>
          <w:insideV w:val="nil"/>
        </w:tcBorders>
        <w:shd w:val="clear" w:color="auto" w:fill="FFFFFF" w:themeFill="background1"/>
      </w:tcPr>
    </w:tblStylePr>
    <w:tblStylePr w:type="lastRow">
      <w:rPr>
        <w:b/>
        <w:bCs/>
      </w:rPr>
      <w:tblPr/>
      <w:tcPr>
        <w:tcBorders>
          <w:top w:val="double" w:sz="2" w:space="0" w:color="1EBBE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E8F8" w:themeFill="accent5" w:themeFillTint="33"/>
      </w:tcPr>
    </w:tblStylePr>
    <w:tblStylePr w:type="band1Horz">
      <w:tblPr/>
      <w:tcPr>
        <w:shd w:val="clear" w:color="auto" w:fill="B4E8F8" w:themeFill="accent5" w:themeFillTint="33"/>
      </w:tcPr>
    </w:tblStylePr>
  </w:style>
  <w:style w:type="table" w:styleId="Tablaconcuadrcula2-nfasis6">
    <w:name w:val="Grid Table 2 Accent 6"/>
    <w:basedOn w:val="Tablanormal"/>
    <w:uiPriority w:val="47"/>
    <w:rsid w:val="007D76A9"/>
    <w:rPr>
      <w:rFonts w:ascii="Arial" w:hAnsi="Arial"/>
      <w:sz w:val="20"/>
    </w:rPr>
    <w:tblPr>
      <w:tblStyleRowBandSize w:val="1"/>
      <w:tblStyleColBandSize w:val="1"/>
      <w:tblBorders>
        <w:top w:val="single" w:sz="2" w:space="0" w:color="AD58A0" w:themeColor="accent6" w:themeTint="99"/>
        <w:bottom w:val="single" w:sz="2" w:space="0" w:color="AD58A0" w:themeColor="accent6" w:themeTint="99"/>
        <w:insideH w:val="single" w:sz="2" w:space="0" w:color="AD58A0" w:themeColor="accent6" w:themeTint="99"/>
        <w:insideV w:val="single" w:sz="2" w:space="0" w:color="AD58A0" w:themeColor="accent6" w:themeTint="99"/>
      </w:tblBorders>
    </w:tblPr>
    <w:tblStylePr w:type="firstRow">
      <w:rPr>
        <w:b/>
        <w:bCs/>
      </w:rPr>
      <w:tblPr/>
      <w:tcPr>
        <w:tcBorders>
          <w:top w:val="nil"/>
          <w:bottom w:val="single" w:sz="12" w:space="0" w:color="AD58A0" w:themeColor="accent6" w:themeTint="99"/>
          <w:insideH w:val="nil"/>
          <w:insideV w:val="nil"/>
        </w:tcBorders>
        <w:shd w:val="clear" w:color="auto" w:fill="FFFFFF" w:themeFill="background1"/>
      </w:tcPr>
    </w:tblStylePr>
    <w:tblStylePr w:type="lastRow">
      <w:rPr>
        <w:b/>
        <w:bCs/>
      </w:rPr>
      <w:tblPr/>
      <w:tcPr>
        <w:tcBorders>
          <w:top w:val="double" w:sz="2" w:space="0" w:color="AD58A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C7DF" w:themeFill="accent6" w:themeFillTint="33"/>
      </w:tcPr>
    </w:tblStylePr>
    <w:tblStylePr w:type="band1Horz">
      <w:tblPr/>
      <w:tcPr>
        <w:shd w:val="clear" w:color="auto" w:fill="E3C7DF" w:themeFill="accent6" w:themeFillTint="33"/>
      </w:tcPr>
    </w:tblStylePr>
  </w:style>
  <w:style w:type="table" w:styleId="Tabladecuadrcula2">
    <w:name w:val="Grid Table 2"/>
    <w:basedOn w:val="Tablanormal"/>
    <w:uiPriority w:val="47"/>
    <w:rsid w:val="007D76A9"/>
    <w:rPr>
      <w:rFonts w:ascii="Arial" w:hAnsi="Arial"/>
      <w:sz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
    <w:name w:val="List Table 2"/>
    <w:basedOn w:val="Tablanormal"/>
    <w:uiPriority w:val="47"/>
    <w:rsid w:val="007D76A9"/>
    <w:rPr>
      <w:rFonts w:ascii="Arial" w:hAnsi="Arial"/>
      <w:sz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7D76A9"/>
    <w:rPr>
      <w:rFonts w:ascii="Arial" w:hAnsi="Arial"/>
      <w:sz w:val="20"/>
    </w:rPr>
    <w:tblPr>
      <w:tblStyleRowBandSize w:val="1"/>
      <w:tblStyleColBandSize w:val="1"/>
      <w:tblBorders>
        <w:top w:val="single" w:sz="4" w:space="0" w:color="E87179" w:themeColor="accent1" w:themeTint="99"/>
        <w:bottom w:val="single" w:sz="4" w:space="0" w:color="E87179" w:themeColor="accent1" w:themeTint="99"/>
        <w:insideH w:val="single" w:sz="4" w:space="0" w:color="E8717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FD2" w:themeFill="accent1" w:themeFillTint="33"/>
      </w:tcPr>
    </w:tblStylePr>
    <w:tblStylePr w:type="band1Horz">
      <w:tblPr/>
      <w:tcPr>
        <w:shd w:val="clear" w:color="auto" w:fill="F7CFD2" w:themeFill="accent1" w:themeFillTint="33"/>
      </w:tcPr>
    </w:tblStylePr>
  </w:style>
  <w:style w:type="table" w:styleId="Tabladelista2-nfasis2">
    <w:name w:val="List Table 2 Accent 2"/>
    <w:basedOn w:val="Tablanormal"/>
    <w:uiPriority w:val="47"/>
    <w:rsid w:val="007D76A9"/>
    <w:rPr>
      <w:rFonts w:ascii="Arial" w:hAnsi="Arial"/>
      <w:sz w:val="20"/>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7D76A9"/>
    <w:rPr>
      <w:rFonts w:ascii="Arial" w:hAnsi="Arial"/>
      <w:sz w:val="20"/>
    </w:rPr>
    <w:tblPr>
      <w:tblStyleRowBandSize w:val="1"/>
      <w:tblStyleColBandSize w:val="1"/>
      <w:tblBorders>
        <w:top w:val="single" w:sz="4" w:space="0" w:color="FFD68A" w:themeColor="accent3" w:themeTint="99"/>
        <w:bottom w:val="single" w:sz="4" w:space="0" w:color="FFD68A" w:themeColor="accent3" w:themeTint="99"/>
        <w:insideH w:val="single" w:sz="4" w:space="0" w:color="FFD68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1D8" w:themeFill="accent3" w:themeFillTint="33"/>
      </w:tcPr>
    </w:tblStylePr>
    <w:tblStylePr w:type="band1Horz">
      <w:tblPr/>
      <w:tcPr>
        <w:shd w:val="clear" w:color="auto" w:fill="FFF1D8" w:themeFill="accent3" w:themeFillTint="33"/>
      </w:tcPr>
    </w:tblStylePr>
  </w:style>
  <w:style w:type="table" w:styleId="Tabladelista2-nfasis4">
    <w:name w:val="List Table 2 Accent 4"/>
    <w:basedOn w:val="Tablanormal"/>
    <w:uiPriority w:val="47"/>
    <w:rsid w:val="007D76A9"/>
    <w:rPr>
      <w:rFonts w:ascii="Arial" w:hAnsi="Arial"/>
      <w:sz w:val="20"/>
    </w:rPr>
    <w:tblPr>
      <w:tblStyleRowBandSize w:val="1"/>
      <w:tblStyleColBandSize w:val="1"/>
      <w:tblBorders>
        <w:top w:val="single" w:sz="4" w:space="0" w:color="41F2E6" w:themeColor="accent4" w:themeTint="99"/>
        <w:bottom w:val="single" w:sz="4" w:space="0" w:color="41F2E6" w:themeColor="accent4" w:themeTint="99"/>
        <w:insideH w:val="single" w:sz="4" w:space="0" w:color="41F2E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FAF6" w:themeFill="accent4" w:themeFillTint="33"/>
      </w:tcPr>
    </w:tblStylePr>
    <w:tblStylePr w:type="band1Horz">
      <w:tblPr/>
      <w:tcPr>
        <w:shd w:val="clear" w:color="auto" w:fill="BFFAF6" w:themeFill="accent4" w:themeFillTint="33"/>
      </w:tcPr>
    </w:tblStylePr>
  </w:style>
  <w:style w:type="table" w:styleId="Tabladelista2-nfasis5">
    <w:name w:val="List Table 2 Accent 5"/>
    <w:basedOn w:val="Tablanormal"/>
    <w:uiPriority w:val="47"/>
    <w:rsid w:val="007D76A9"/>
    <w:rPr>
      <w:rFonts w:ascii="Arial" w:hAnsi="Arial"/>
      <w:sz w:val="20"/>
    </w:rPr>
    <w:tblPr>
      <w:tblStyleRowBandSize w:val="1"/>
      <w:tblStyleColBandSize w:val="1"/>
      <w:tblBorders>
        <w:top w:val="single" w:sz="4" w:space="0" w:color="1EBBEC" w:themeColor="accent5" w:themeTint="99"/>
        <w:bottom w:val="single" w:sz="4" w:space="0" w:color="1EBBEC" w:themeColor="accent5" w:themeTint="99"/>
        <w:insideH w:val="single" w:sz="4" w:space="0" w:color="1EBBE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E8F8" w:themeFill="accent5" w:themeFillTint="33"/>
      </w:tcPr>
    </w:tblStylePr>
    <w:tblStylePr w:type="band1Horz">
      <w:tblPr/>
      <w:tcPr>
        <w:shd w:val="clear" w:color="auto" w:fill="B4E8F8" w:themeFill="accent5" w:themeFillTint="33"/>
      </w:tcPr>
    </w:tblStylePr>
  </w:style>
  <w:style w:type="table" w:styleId="Tabladelista2-nfasis6">
    <w:name w:val="List Table 2 Accent 6"/>
    <w:basedOn w:val="Tablanormal"/>
    <w:uiPriority w:val="47"/>
    <w:rsid w:val="007D76A9"/>
    <w:rPr>
      <w:rFonts w:ascii="Arial" w:hAnsi="Arial"/>
      <w:sz w:val="20"/>
    </w:rPr>
    <w:tblPr>
      <w:tblStyleRowBandSize w:val="1"/>
      <w:tblStyleColBandSize w:val="1"/>
      <w:tblBorders>
        <w:top w:val="single" w:sz="4" w:space="0" w:color="AD58A0" w:themeColor="accent6" w:themeTint="99"/>
        <w:bottom w:val="single" w:sz="4" w:space="0" w:color="AD58A0" w:themeColor="accent6" w:themeTint="99"/>
        <w:insideH w:val="single" w:sz="4" w:space="0" w:color="AD58A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C7DF" w:themeFill="accent6" w:themeFillTint="33"/>
      </w:tcPr>
    </w:tblStylePr>
    <w:tblStylePr w:type="band1Horz">
      <w:tblPr/>
      <w:tcPr>
        <w:shd w:val="clear" w:color="auto" w:fill="E3C7DF" w:themeFill="accent6" w:themeFillTint="33"/>
      </w:tcPr>
    </w:tblStylePr>
  </w:style>
  <w:style w:type="table" w:styleId="Tablaconcuadrcula3-nfasis1">
    <w:name w:val="Grid Table 3 Accent 1"/>
    <w:basedOn w:val="Tablanormal"/>
    <w:uiPriority w:val="48"/>
    <w:rsid w:val="007D76A9"/>
    <w:rPr>
      <w:rFonts w:ascii="Arial" w:hAnsi="Arial"/>
      <w:sz w:val="20"/>
    </w:rPr>
    <w:tblPr>
      <w:tblStyleRowBandSize w:val="1"/>
      <w:tblStyleColBandSize w:val="1"/>
      <w:tblBorders>
        <w:top w:val="single" w:sz="4" w:space="0" w:color="E87179" w:themeColor="accent1" w:themeTint="99"/>
        <w:left w:val="single" w:sz="4" w:space="0" w:color="E87179" w:themeColor="accent1" w:themeTint="99"/>
        <w:bottom w:val="single" w:sz="4" w:space="0" w:color="E87179" w:themeColor="accent1" w:themeTint="99"/>
        <w:right w:val="single" w:sz="4" w:space="0" w:color="E87179" w:themeColor="accent1" w:themeTint="99"/>
        <w:insideH w:val="single" w:sz="4" w:space="0" w:color="E87179" w:themeColor="accent1" w:themeTint="99"/>
        <w:insideV w:val="single" w:sz="4" w:space="0" w:color="E871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1" w:themeFillTint="33"/>
      </w:tcPr>
    </w:tblStylePr>
    <w:tblStylePr w:type="band1Horz">
      <w:tblPr/>
      <w:tcPr>
        <w:shd w:val="clear" w:color="auto" w:fill="F7CFD2" w:themeFill="accent1" w:themeFillTint="33"/>
      </w:tcPr>
    </w:tblStylePr>
    <w:tblStylePr w:type="neCell">
      <w:tblPr/>
      <w:tcPr>
        <w:tcBorders>
          <w:bottom w:val="single" w:sz="4" w:space="0" w:color="E87179" w:themeColor="accent1" w:themeTint="99"/>
        </w:tcBorders>
      </w:tcPr>
    </w:tblStylePr>
    <w:tblStylePr w:type="nwCell">
      <w:tblPr/>
      <w:tcPr>
        <w:tcBorders>
          <w:bottom w:val="single" w:sz="4" w:space="0" w:color="E87179" w:themeColor="accent1" w:themeTint="99"/>
        </w:tcBorders>
      </w:tcPr>
    </w:tblStylePr>
    <w:tblStylePr w:type="seCell">
      <w:tblPr/>
      <w:tcPr>
        <w:tcBorders>
          <w:top w:val="single" w:sz="4" w:space="0" w:color="E87179" w:themeColor="accent1" w:themeTint="99"/>
        </w:tcBorders>
      </w:tcPr>
    </w:tblStylePr>
    <w:tblStylePr w:type="swCell">
      <w:tblPr/>
      <w:tcPr>
        <w:tcBorders>
          <w:top w:val="single" w:sz="4" w:space="0" w:color="E87179" w:themeColor="accent1" w:themeTint="99"/>
        </w:tcBorders>
      </w:tcPr>
    </w:tblStylePr>
  </w:style>
  <w:style w:type="table" w:styleId="Tablaconcuadrcula3-nfasis2">
    <w:name w:val="Grid Table 3 Accent 2"/>
    <w:basedOn w:val="Tablanormal"/>
    <w:uiPriority w:val="48"/>
    <w:rsid w:val="007D76A9"/>
    <w:rPr>
      <w:rFonts w:ascii="Arial" w:hAnsi="Arial"/>
      <w:sz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7D76A9"/>
    <w:rPr>
      <w:rFonts w:ascii="Arial" w:hAnsi="Arial"/>
      <w:sz w:val="20"/>
    </w:rPr>
    <w:tblPr>
      <w:tblStyleRowBandSize w:val="1"/>
      <w:tblStyleColBandSize w:val="1"/>
      <w:tblBorders>
        <w:top w:val="single" w:sz="4" w:space="0" w:color="FFD68A" w:themeColor="accent3" w:themeTint="99"/>
        <w:left w:val="single" w:sz="4" w:space="0" w:color="FFD68A" w:themeColor="accent3" w:themeTint="99"/>
        <w:bottom w:val="single" w:sz="4" w:space="0" w:color="FFD68A" w:themeColor="accent3" w:themeTint="99"/>
        <w:right w:val="single" w:sz="4" w:space="0" w:color="FFD68A" w:themeColor="accent3" w:themeTint="99"/>
        <w:insideH w:val="single" w:sz="4" w:space="0" w:color="FFD68A" w:themeColor="accent3" w:themeTint="99"/>
        <w:insideV w:val="single" w:sz="4" w:space="0" w:color="FFD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D8" w:themeFill="accent3" w:themeFillTint="33"/>
      </w:tcPr>
    </w:tblStylePr>
    <w:tblStylePr w:type="band1Horz">
      <w:tblPr/>
      <w:tcPr>
        <w:shd w:val="clear" w:color="auto" w:fill="FFF1D8" w:themeFill="accent3" w:themeFillTint="33"/>
      </w:tcPr>
    </w:tblStylePr>
    <w:tblStylePr w:type="neCell">
      <w:tblPr/>
      <w:tcPr>
        <w:tcBorders>
          <w:bottom w:val="single" w:sz="4" w:space="0" w:color="FFD68A" w:themeColor="accent3" w:themeTint="99"/>
        </w:tcBorders>
      </w:tcPr>
    </w:tblStylePr>
    <w:tblStylePr w:type="nwCell">
      <w:tblPr/>
      <w:tcPr>
        <w:tcBorders>
          <w:bottom w:val="single" w:sz="4" w:space="0" w:color="FFD68A" w:themeColor="accent3" w:themeTint="99"/>
        </w:tcBorders>
      </w:tcPr>
    </w:tblStylePr>
    <w:tblStylePr w:type="seCell">
      <w:tblPr/>
      <w:tcPr>
        <w:tcBorders>
          <w:top w:val="single" w:sz="4" w:space="0" w:color="FFD68A" w:themeColor="accent3" w:themeTint="99"/>
        </w:tcBorders>
      </w:tcPr>
    </w:tblStylePr>
    <w:tblStylePr w:type="swCell">
      <w:tblPr/>
      <w:tcPr>
        <w:tcBorders>
          <w:top w:val="single" w:sz="4" w:space="0" w:color="FFD68A" w:themeColor="accent3" w:themeTint="99"/>
        </w:tcBorders>
      </w:tcPr>
    </w:tblStylePr>
  </w:style>
  <w:style w:type="table" w:styleId="Tablaconcuadrcula3-nfasis4">
    <w:name w:val="Grid Table 3 Accent 4"/>
    <w:basedOn w:val="Tablanormal"/>
    <w:uiPriority w:val="48"/>
    <w:rsid w:val="007D76A9"/>
    <w:rPr>
      <w:rFonts w:ascii="Arial" w:hAnsi="Arial"/>
      <w:sz w:val="20"/>
    </w:rPr>
    <w:tblPr>
      <w:tblStyleRowBandSize w:val="1"/>
      <w:tblStyleColBandSize w:val="1"/>
      <w:tblBorders>
        <w:top w:val="single" w:sz="4" w:space="0" w:color="41F2E6" w:themeColor="accent4" w:themeTint="99"/>
        <w:left w:val="single" w:sz="4" w:space="0" w:color="41F2E6" w:themeColor="accent4" w:themeTint="99"/>
        <w:bottom w:val="single" w:sz="4" w:space="0" w:color="41F2E6" w:themeColor="accent4" w:themeTint="99"/>
        <w:right w:val="single" w:sz="4" w:space="0" w:color="41F2E6" w:themeColor="accent4" w:themeTint="99"/>
        <w:insideH w:val="single" w:sz="4" w:space="0" w:color="41F2E6" w:themeColor="accent4" w:themeTint="99"/>
        <w:insideV w:val="single" w:sz="4" w:space="0" w:color="41F2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AF6" w:themeFill="accent4" w:themeFillTint="33"/>
      </w:tcPr>
    </w:tblStylePr>
    <w:tblStylePr w:type="band1Horz">
      <w:tblPr/>
      <w:tcPr>
        <w:shd w:val="clear" w:color="auto" w:fill="BFFAF6" w:themeFill="accent4" w:themeFillTint="33"/>
      </w:tcPr>
    </w:tblStylePr>
    <w:tblStylePr w:type="neCell">
      <w:tblPr/>
      <w:tcPr>
        <w:tcBorders>
          <w:bottom w:val="single" w:sz="4" w:space="0" w:color="41F2E6" w:themeColor="accent4" w:themeTint="99"/>
        </w:tcBorders>
      </w:tcPr>
    </w:tblStylePr>
    <w:tblStylePr w:type="nwCell">
      <w:tblPr/>
      <w:tcPr>
        <w:tcBorders>
          <w:bottom w:val="single" w:sz="4" w:space="0" w:color="41F2E6" w:themeColor="accent4" w:themeTint="99"/>
        </w:tcBorders>
      </w:tcPr>
    </w:tblStylePr>
    <w:tblStylePr w:type="seCell">
      <w:tblPr/>
      <w:tcPr>
        <w:tcBorders>
          <w:top w:val="single" w:sz="4" w:space="0" w:color="41F2E6" w:themeColor="accent4" w:themeTint="99"/>
        </w:tcBorders>
      </w:tcPr>
    </w:tblStylePr>
    <w:tblStylePr w:type="swCell">
      <w:tblPr/>
      <w:tcPr>
        <w:tcBorders>
          <w:top w:val="single" w:sz="4" w:space="0" w:color="41F2E6" w:themeColor="accent4" w:themeTint="99"/>
        </w:tcBorders>
      </w:tcPr>
    </w:tblStylePr>
  </w:style>
  <w:style w:type="table" w:styleId="Tablaconcuadrcula3-nfasis5">
    <w:name w:val="Grid Table 3 Accent 5"/>
    <w:basedOn w:val="Tablanormal"/>
    <w:uiPriority w:val="48"/>
    <w:rsid w:val="007D76A9"/>
    <w:rPr>
      <w:rFonts w:ascii="Arial" w:hAnsi="Arial"/>
      <w:sz w:val="20"/>
    </w:rPr>
    <w:tblPr>
      <w:tblStyleRowBandSize w:val="1"/>
      <w:tblStyleColBandSize w:val="1"/>
      <w:tblBorders>
        <w:top w:val="single" w:sz="4" w:space="0" w:color="1EBBEC" w:themeColor="accent5" w:themeTint="99"/>
        <w:left w:val="single" w:sz="4" w:space="0" w:color="1EBBEC" w:themeColor="accent5" w:themeTint="99"/>
        <w:bottom w:val="single" w:sz="4" w:space="0" w:color="1EBBEC" w:themeColor="accent5" w:themeTint="99"/>
        <w:right w:val="single" w:sz="4" w:space="0" w:color="1EBBEC" w:themeColor="accent5" w:themeTint="99"/>
        <w:insideH w:val="single" w:sz="4" w:space="0" w:color="1EBBEC" w:themeColor="accent5" w:themeTint="99"/>
        <w:insideV w:val="single" w:sz="4" w:space="0" w:color="1EBBE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E8F8" w:themeFill="accent5" w:themeFillTint="33"/>
      </w:tcPr>
    </w:tblStylePr>
    <w:tblStylePr w:type="band1Horz">
      <w:tblPr/>
      <w:tcPr>
        <w:shd w:val="clear" w:color="auto" w:fill="B4E8F8" w:themeFill="accent5" w:themeFillTint="33"/>
      </w:tcPr>
    </w:tblStylePr>
    <w:tblStylePr w:type="neCell">
      <w:tblPr/>
      <w:tcPr>
        <w:tcBorders>
          <w:bottom w:val="single" w:sz="4" w:space="0" w:color="1EBBEC" w:themeColor="accent5" w:themeTint="99"/>
        </w:tcBorders>
      </w:tcPr>
    </w:tblStylePr>
    <w:tblStylePr w:type="nwCell">
      <w:tblPr/>
      <w:tcPr>
        <w:tcBorders>
          <w:bottom w:val="single" w:sz="4" w:space="0" w:color="1EBBEC" w:themeColor="accent5" w:themeTint="99"/>
        </w:tcBorders>
      </w:tcPr>
    </w:tblStylePr>
    <w:tblStylePr w:type="seCell">
      <w:tblPr/>
      <w:tcPr>
        <w:tcBorders>
          <w:top w:val="single" w:sz="4" w:space="0" w:color="1EBBEC" w:themeColor="accent5" w:themeTint="99"/>
        </w:tcBorders>
      </w:tcPr>
    </w:tblStylePr>
    <w:tblStylePr w:type="swCell">
      <w:tblPr/>
      <w:tcPr>
        <w:tcBorders>
          <w:top w:val="single" w:sz="4" w:space="0" w:color="1EBBEC" w:themeColor="accent5" w:themeTint="99"/>
        </w:tcBorders>
      </w:tcPr>
    </w:tblStylePr>
  </w:style>
  <w:style w:type="table" w:styleId="Tablaconcuadrcula3-nfasis6">
    <w:name w:val="Grid Table 3 Accent 6"/>
    <w:basedOn w:val="Tablanormal"/>
    <w:uiPriority w:val="48"/>
    <w:rsid w:val="007D76A9"/>
    <w:rPr>
      <w:rFonts w:ascii="Arial" w:hAnsi="Arial"/>
      <w:sz w:val="20"/>
    </w:rPr>
    <w:tblPr>
      <w:tblStyleRowBandSize w:val="1"/>
      <w:tblStyleColBandSize w:val="1"/>
      <w:tblBorders>
        <w:top w:val="single" w:sz="4" w:space="0" w:color="AD58A0" w:themeColor="accent6" w:themeTint="99"/>
        <w:left w:val="single" w:sz="4" w:space="0" w:color="AD58A0" w:themeColor="accent6" w:themeTint="99"/>
        <w:bottom w:val="single" w:sz="4" w:space="0" w:color="AD58A0" w:themeColor="accent6" w:themeTint="99"/>
        <w:right w:val="single" w:sz="4" w:space="0" w:color="AD58A0" w:themeColor="accent6" w:themeTint="99"/>
        <w:insideH w:val="single" w:sz="4" w:space="0" w:color="AD58A0" w:themeColor="accent6" w:themeTint="99"/>
        <w:insideV w:val="single" w:sz="4" w:space="0" w:color="AD58A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C7DF" w:themeFill="accent6" w:themeFillTint="33"/>
      </w:tcPr>
    </w:tblStylePr>
    <w:tblStylePr w:type="band1Horz">
      <w:tblPr/>
      <w:tcPr>
        <w:shd w:val="clear" w:color="auto" w:fill="E3C7DF" w:themeFill="accent6" w:themeFillTint="33"/>
      </w:tcPr>
    </w:tblStylePr>
    <w:tblStylePr w:type="neCell">
      <w:tblPr/>
      <w:tcPr>
        <w:tcBorders>
          <w:bottom w:val="single" w:sz="4" w:space="0" w:color="AD58A0" w:themeColor="accent6" w:themeTint="99"/>
        </w:tcBorders>
      </w:tcPr>
    </w:tblStylePr>
    <w:tblStylePr w:type="nwCell">
      <w:tblPr/>
      <w:tcPr>
        <w:tcBorders>
          <w:bottom w:val="single" w:sz="4" w:space="0" w:color="AD58A0" w:themeColor="accent6" w:themeTint="99"/>
        </w:tcBorders>
      </w:tcPr>
    </w:tblStylePr>
    <w:tblStylePr w:type="seCell">
      <w:tblPr/>
      <w:tcPr>
        <w:tcBorders>
          <w:top w:val="single" w:sz="4" w:space="0" w:color="AD58A0" w:themeColor="accent6" w:themeTint="99"/>
        </w:tcBorders>
      </w:tcPr>
    </w:tblStylePr>
    <w:tblStylePr w:type="swCell">
      <w:tblPr/>
      <w:tcPr>
        <w:tcBorders>
          <w:top w:val="single" w:sz="4" w:space="0" w:color="AD58A0" w:themeColor="accent6" w:themeTint="99"/>
        </w:tcBorders>
      </w:tcPr>
    </w:tblStylePr>
  </w:style>
  <w:style w:type="table" w:styleId="Tabladecuadrcula3">
    <w:name w:val="Grid Table 3"/>
    <w:basedOn w:val="Tablanormal"/>
    <w:uiPriority w:val="48"/>
    <w:rsid w:val="007D76A9"/>
    <w:rPr>
      <w:rFonts w:ascii="Arial" w:hAnsi="Arial"/>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3">
    <w:name w:val="List Table 3"/>
    <w:basedOn w:val="Tablanormal"/>
    <w:uiPriority w:val="48"/>
    <w:rsid w:val="007D76A9"/>
    <w:rPr>
      <w:rFonts w:ascii="Arial" w:hAnsi="Arial"/>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7D76A9"/>
    <w:rPr>
      <w:rFonts w:ascii="Arial" w:hAnsi="Arial"/>
      <w:sz w:val="20"/>
    </w:rPr>
    <w:tblPr>
      <w:tblStyleRowBandSize w:val="1"/>
      <w:tblStyleColBandSize w:val="1"/>
      <w:tblBorders>
        <w:top w:val="single" w:sz="4" w:space="0" w:color="CD202C" w:themeColor="accent1"/>
        <w:left w:val="single" w:sz="4" w:space="0" w:color="CD202C" w:themeColor="accent1"/>
        <w:bottom w:val="single" w:sz="4" w:space="0" w:color="CD202C" w:themeColor="accent1"/>
        <w:right w:val="single" w:sz="4" w:space="0" w:color="CD202C" w:themeColor="accent1"/>
      </w:tblBorders>
    </w:tblPr>
    <w:tblStylePr w:type="firstRow">
      <w:rPr>
        <w:b/>
        <w:bCs/>
        <w:color w:val="FFFFFF" w:themeColor="background1"/>
      </w:rPr>
      <w:tblPr/>
      <w:tcPr>
        <w:shd w:val="clear" w:color="auto" w:fill="CD202C" w:themeFill="accent1"/>
      </w:tcPr>
    </w:tblStylePr>
    <w:tblStylePr w:type="lastRow">
      <w:rPr>
        <w:b/>
        <w:bCs/>
      </w:rPr>
      <w:tblPr/>
      <w:tcPr>
        <w:tcBorders>
          <w:top w:val="double" w:sz="4" w:space="0" w:color="CD202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202C" w:themeColor="accent1"/>
          <w:right w:val="single" w:sz="4" w:space="0" w:color="CD202C" w:themeColor="accent1"/>
        </w:tcBorders>
      </w:tcPr>
    </w:tblStylePr>
    <w:tblStylePr w:type="band1Horz">
      <w:tblPr/>
      <w:tcPr>
        <w:tcBorders>
          <w:top w:val="single" w:sz="4" w:space="0" w:color="CD202C" w:themeColor="accent1"/>
          <w:bottom w:val="single" w:sz="4" w:space="0" w:color="CD202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202C" w:themeColor="accent1"/>
          <w:left w:val="nil"/>
        </w:tcBorders>
      </w:tcPr>
    </w:tblStylePr>
    <w:tblStylePr w:type="swCell">
      <w:tblPr/>
      <w:tcPr>
        <w:tcBorders>
          <w:top w:val="double" w:sz="4" w:space="0" w:color="CD202C" w:themeColor="accent1"/>
          <w:right w:val="nil"/>
        </w:tcBorders>
      </w:tcPr>
    </w:tblStylePr>
  </w:style>
  <w:style w:type="table" w:styleId="Tabladelista3-nfasis2">
    <w:name w:val="List Table 3 Accent 2"/>
    <w:basedOn w:val="Tablanormal"/>
    <w:uiPriority w:val="48"/>
    <w:rsid w:val="007D76A9"/>
    <w:rPr>
      <w:rFonts w:ascii="Arial" w:hAnsi="Arial"/>
      <w:sz w:val="2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7D76A9"/>
    <w:rPr>
      <w:rFonts w:ascii="Arial" w:hAnsi="Arial"/>
      <w:sz w:val="20"/>
    </w:rPr>
    <w:tblPr>
      <w:tblStyleRowBandSize w:val="1"/>
      <w:tblStyleColBandSize w:val="1"/>
      <w:tblBorders>
        <w:top w:val="single" w:sz="4" w:space="0" w:color="FFBC3D" w:themeColor="accent3"/>
        <w:left w:val="single" w:sz="4" w:space="0" w:color="FFBC3D" w:themeColor="accent3"/>
        <w:bottom w:val="single" w:sz="4" w:space="0" w:color="FFBC3D" w:themeColor="accent3"/>
        <w:right w:val="single" w:sz="4" w:space="0" w:color="FFBC3D" w:themeColor="accent3"/>
      </w:tblBorders>
    </w:tblPr>
    <w:tblStylePr w:type="firstRow">
      <w:rPr>
        <w:b/>
        <w:bCs/>
        <w:color w:val="FFFFFF" w:themeColor="background1"/>
      </w:rPr>
      <w:tblPr/>
      <w:tcPr>
        <w:shd w:val="clear" w:color="auto" w:fill="FFBC3D" w:themeFill="accent3"/>
      </w:tcPr>
    </w:tblStylePr>
    <w:tblStylePr w:type="lastRow">
      <w:rPr>
        <w:b/>
        <w:bCs/>
      </w:rPr>
      <w:tblPr/>
      <w:tcPr>
        <w:tcBorders>
          <w:top w:val="double" w:sz="4" w:space="0" w:color="FFBC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C3D" w:themeColor="accent3"/>
          <w:right w:val="single" w:sz="4" w:space="0" w:color="FFBC3D" w:themeColor="accent3"/>
        </w:tcBorders>
      </w:tcPr>
    </w:tblStylePr>
    <w:tblStylePr w:type="band1Horz">
      <w:tblPr/>
      <w:tcPr>
        <w:tcBorders>
          <w:top w:val="single" w:sz="4" w:space="0" w:color="FFBC3D" w:themeColor="accent3"/>
          <w:bottom w:val="single" w:sz="4" w:space="0" w:color="FFBC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C3D" w:themeColor="accent3"/>
          <w:left w:val="nil"/>
        </w:tcBorders>
      </w:tcPr>
    </w:tblStylePr>
    <w:tblStylePr w:type="swCell">
      <w:tblPr/>
      <w:tcPr>
        <w:tcBorders>
          <w:top w:val="double" w:sz="4" w:space="0" w:color="FFBC3D" w:themeColor="accent3"/>
          <w:right w:val="nil"/>
        </w:tcBorders>
      </w:tcPr>
    </w:tblStylePr>
  </w:style>
  <w:style w:type="table" w:styleId="Tabladelista3-nfasis4">
    <w:name w:val="List Table 3 Accent 4"/>
    <w:basedOn w:val="Tablanormal"/>
    <w:uiPriority w:val="48"/>
    <w:rsid w:val="007D76A9"/>
    <w:rPr>
      <w:rFonts w:ascii="Arial" w:hAnsi="Arial"/>
      <w:sz w:val="20"/>
    </w:rPr>
    <w:tblPr>
      <w:tblStyleRowBandSize w:val="1"/>
      <w:tblStyleColBandSize w:val="1"/>
      <w:tblBorders>
        <w:top w:val="single" w:sz="4" w:space="0" w:color="0BA197" w:themeColor="accent4"/>
        <w:left w:val="single" w:sz="4" w:space="0" w:color="0BA197" w:themeColor="accent4"/>
        <w:bottom w:val="single" w:sz="4" w:space="0" w:color="0BA197" w:themeColor="accent4"/>
        <w:right w:val="single" w:sz="4" w:space="0" w:color="0BA197" w:themeColor="accent4"/>
      </w:tblBorders>
    </w:tblPr>
    <w:tblStylePr w:type="firstRow">
      <w:rPr>
        <w:b/>
        <w:bCs/>
        <w:color w:val="FFFFFF" w:themeColor="background1"/>
      </w:rPr>
      <w:tblPr/>
      <w:tcPr>
        <w:shd w:val="clear" w:color="auto" w:fill="0BA197" w:themeFill="accent4"/>
      </w:tcPr>
    </w:tblStylePr>
    <w:tblStylePr w:type="lastRow">
      <w:rPr>
        <w:b/>
        <w:bCs/>
      </w:rPr>
      <w:tblPr/>
      <w:tcPr>
        <w:tcBorders>
          <w:top w:val="double" w:sz="4" w:space="0" w:color="0BA1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A197" w:themeColor="accent4"/>
          <w:right w:val="single" w:sz="4" w:space="0" w:color="0BA197" w:themeColor="accent4"/>
        </w:tcBorders>
      </w:tcPr>
    </w:tblStylePr>
    <w:tblStylePr w:type="band1Horz">
      <w:tblPr/>
      <w:tcPr>
        <w:tcBorders>
          <w:top w:val="single" w:sz="4" w:space="0" w:color="0BA197" w:themeColor="accent4"/>
          <w:bottom w:val="single" w:sz="4" w:space="0" w:color="0BA1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A197" w:themeColor="accent4"/>
          <w:left w:val="nil"/>
        </w:tcBorders>
      </w:tcPr>
    </w:tblStylePr>
    <w:tblStylePr w:type="swCell">
      <w:tblPr/>
      <w:tcPr>
        <w:tcBorders>
          <w:top w:val="double" w:sz="4" w:space="0" w:color="0BA197" w:themeColor="accent4"/>
          <w:right w:val="nil"/>
        </w:tcBorders>
      </w:tcPr>
    </w:tblStylePr>
  </w:style>
  <w:style w:type="table" w:styleId="Tabladelista3-nfasis5">
    <w:name w:val="List Table 3 Accent 5"/>
    <w:basedOn w:val="Tablanormal"/>
    <w:uiPriority w:val="48"/>
    <w:rsid w:val="007D76A9"/>
    <w:rPr>
      <w:rFonts w:ascii="Arial" w:hAnsi="Arial"/>
      <w:sz w:val="20"/>
    </w:rPr>
    <w:tblPr>
      <w:tblStyleRowBandSize w:val="1"/>
      <w:tblStyleColBandSize w:val="1"/>
      <w:tblBorders>
        <w:top w:val="single" w:sz="4" w:space="0" w:color="084C61" w:themeColor="accent5"/>
        <w:left w:val="single" w:sz="4" w:space="0" w:color="084C61" w:themeColor="accent5"/>
        <w:bottom w:val="single" w:sz="4" w:space="0" w:color="084C61" w:themeColor="accent5"/>
        <w:right w:val="single" w:sz="4" w:space="0" w:color="084C61" w:themeColor="accent5"/>
      </w:tblBorders>
    </w:tblPr>
    <w:tblStylePr w:type="firstRow">
      <w:rPr>
        <w:b/>
        <w:bCs/>
        <w:color w:val="FFFFFF" w:themeColor="background1"/>
      </w:rPr>
      <w:tblPr/>
      <w:tcPr>
        <w:shd w:val="clear" w:color="auto" w:fill="084C61" w:themeFill="accent5"/>
      </w:tcPr>
    </w:tblStylePr>
    <w:tblStylePr w:type="lastRow">
      <w:rPr>
        <w:b/>
        <w:bCs/>
      </w:rPr>
      <w:tblPr/>
      <w:tcPr>
        <w:tcBorders>
          <w:top w:val="double" w:sz="4" w:space="0" w:color="084C6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4C61" w:themeColor="accent5"/>
          <w:right w:val="single" w:sz="4" w:space="0" w:color="084C61" w:themeColor="accent5"/>
        </w:tcBorders>
      </w:tcPr>
    </w:tblStylePr>
    <w:tblStylePr w:type="band1Horz">
      <w:tblPr/>
      <w:tcPr>
        <w:tcBorders>
          <w:top w:val="single" w:sz="4" w:space="0" w:color="084C61" w:themeColor="accent5"/>
          <w:bottom w:val="single" w:sz="4" w:space="0" w:color="084C6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4C61" w:themeColor="accent5"/>
          <w:left w:val="nil"/>
        </w:tcBorders>
      </w:tcPr>
    </w:tblStylePr>
    <w:tblStylePr w:type="swCell">
      <w:tblPr/>
      <w:tcPr>
        <w:tcBorders>
          <w:top w:val="double" w:sz="4" w:space="0" w:color="084C61" w:themeColor="accent5"/>
          <w:right w:val="nil"/>
        </w:tcBorders>
      </w:tcPr>
    </w:tblStylePr>
  </w:style>
  <w:style w:type="table" w:styleId="Tabladelista3-nfasis6">
    <w:name w:val="List Table 3 Accent 6"/>
    <w:basedOn w:val="Tablanormal"/>
    <w:uiPriority w:val="48"/>
    <w:rsid w:val="007D76A9"/>
    <w:rPr>
      <w:rFonts w:ascii="Arial" w:hAnsi="Arial"/>
      <w:sz w:val="20"/>
    </w:rPr>
    <w:tblPr>
      <w:tblStyleRowBandSize w:val="1"/>
      <w:tblStyleColBandSize w:val="1"/>
      <w:tblBorders>
        <w:top w:val="single" w:sz="4" w:space="0" w:color="41203C" w:themeColor="accent6"/>
        <w:left w:val="single" w:sz="4" w:space="0" w:color="41203C" w:themeColor="accent6"/>
        <w:bottom w:val="single" w:sz="4" w:space="0" w:color="41203C" w:themeColor="accent6"/>
        <w:right w:val="single" w:sz="4" w:space="0" w:color="41203C" w:themeColor="accent6"/>
      </w:tblBorders>
    </w:tblPr>
    <w:tblStylePr w:type="firstRow">
      <w:rPr>
        <w:b/>
        <w:bCs/>
        <w:color w:val="FFFFFF" w:themeColor="background1"/>
      </w:rPr>
      <w:tblPr/>
      <w:tcPr>
        <w:shd w:val="clear" w:color="auto" w:fill="41203C" w:themeFill="accent6"/>
      </w:tcPr>
    </w:tblStylePr>
    <w:tblStylePr w:type="lastRow">
      <w:rPr>
        <w:b/>
        <w:bCs/>
      </w:rPr>
      <w:tblPr/>
      <w:tcPr>
        <w:tcBorders>
          <w:top w:val="double" w:sz="4" w:space="0" w:color="4120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203C" w:themeColor="accent6"/>
          <w:right w:val="single" w:sz="4" w:space="0" w:color="41203C" w:themeColor="accent6"/>
        </w:tcBorders>
      </w:tcPr>
    </w:tblStylePr>
    <w:tblStylePr w:type="band1Horz">
      <w:tblPr/>
      <w:tcPr>
        <w:tcBorders>
          <w:top w:val="single" w:sz="4" w:space="0" w:color="41203C" w:themeColor="accent6"/>
          <w:bottom w:val="single" w:sz="4" w:space="0" w:color="4120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203C" w:themeColor="accent6"/>
          <w:left w:val="nil"/>
        </w:tcBorders>
      </w:tcPr>
    </w:tblStylePr>
    <w:tblStylePr w:type="swCell">
      <w:tblPr/>
      <w:tcPr>
        <w:tcBorders>
          <w:top w:val="double" w:sz="4" w:space="0" w:color="41203C" w:themeColor="accent6"/>
          <w:right w:val="nil"/>
        </w:tcBorders>
      </w:tcPr>
    </w:tblStylePr>
  </w:style>
  <w:style w:type="table" w:styleId="Tablaconcuadrcula4-nfasis1">
    <w:name w:val="Grid Table 4 Accent 1"/>
    <w:basedOn w:val="Tablanormal"/>
    <w:uiPriority w:val="49"/>
    <w:rsid w:val="007D76A9"/>
    <w:rPr>
      <w:rFonts w:ascii="Arial" w:hAnsi="Arial"/>
      <w:sz w:val="20"/>
    </w:rPr>
    <w:tblPr>
      <w:tblStyleRowBandSize w:val="1"/>
      <w:tblStyleColBandSize w:val="1"/>
      <w:tblBorders>
        <w:top w:val="single" w:sz="4" w:space="0" w:color="E87179" w:themeColor="accent1" w:themeTint="99"/>
        <w:left w:val="single" w:sz="4" w:space="0" w:color="E87179" w:themeColor="accent1" w:themeTint="99"/>
        <w:bottom w:val="single" w:sz="4" w:space="0" w:color="E87179" w:themeColor="accent1" w:themeTint="99"/>
        <w:right w:val="single" w:sz="4" w:space="0" w:color="E87179" w:themeColor="accent1" w:themeTint="99"/>
        <w:insideH w:val="single" w:sz="4" w:space="0" w:color="E87179" w:themeColor="accent1" w:themeTint="99"/>
        <w:insideV w:val="single" w:sz="4" w:space="0" w:color="E87179" w:themeColor="accent1" w:themeTint="99"/>
      </w:tblBorders>
    </w:tblPr>
    <w:tblStylePr w:type="firstRow">
      <w:rPr>
        <w:b/>
        <w:bCs/>
        <w:color w:val="FFFFFF" w:themeColor="background1"/>
      </w:rPr>
      <w:tblPr/>
      <w:tcPr>
        <w:tcBorders>
          <w:top w:val="single" w:sz="4" w:space="0" w:color="CD202C" w:themeColor="accent1"/>
          <w:left w:val="single" w:sz="4" w:space="0" w:color="CD202C" w:themeColor="accent1"/>
          <w:bottom w:val="single" w:sz="4" w:space="0" w:color="CD202C" w:themeColor="accent1"/>
          <w:right w:val="single" w:sz="4" w:space="0" w:color="CD202C" w:themeColor="accent1"/>
          <w:insideH w:val="nil"/>
          <w:insideV w:val="nil"/>
        </w:tcBorders>
        <w:shd w:val="clear" w:color="auto" w:fill="CD202C" w:themeFill="accent1"/>
      </w:tcPr>
    </w:tblStylePr>
    <w:tblStylePr w:type="lastRow">
      <w:rPr>
        <w:b/>
        <w:bCs/>
      </w:rPr>
      <w:tblPr/>
      <w:tcPr>
        <w:tcBorders>
          <w:top w:val="double" w:sz="4" w:space="0" w:color="CD202C" w:themeColor="accent1"/>
        </w:tcBorders>
      </w:tcPr>
    </w:tblStylePr>
    <w:tblStylePr w:type="firstCol">
      <w:rPr>
        <w:b/>
        <w:bCs/>
      </w:rPr>
    </w:tblStylePr>
    <w:tblStylePr w:type="lastCol">
      <w:rPr>
        <w:b/>
        <w:bCs/>
      </w:rPr>
    </w:tblStylePr>
    <w:tblStylePr w:type="band1Vert">
      <w:tblPr/>
      <w:tcPr>
        <w:shd w:val="clear" w:color="auto" w:fill="F7CFD2" w:themeFill="accent1" w:themeFillTint="33"/>
      </w:tcPr>
    </w:tblStylePr>
    <w:tblStylePr w:type="band1Horz">
      <w:tblPr/>
      <w:tcPr>
        <w:shd w:val="clear" w:color="auto" w:fill="F7CFD2" w:themeFill="accent1" w:themeFillTint="33"/>
      </w:tcPr>
    </w:tblStylePr>
  </w:style>
  <w:style w:type="table" w:styleId="Tablaconcuadrcula4-nfasis2">
    <w:name w:val="Grid Table 4 Accent 2"/>
    <w:basedOn w:val="Tablanormal"/>
    <w:uiPriority w:val="49"/>
    <w:rsid w:val="007D76A9"/>
    <w:rPr>
      <w:rFonts w:ascii="Arial" w:hAnsi="Arial"/>
      <w:sz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7D76A9"/>
    <w:rPr>
      <w:rFonts w:ascii="Arial" w:hAnsi="Arial"/>
      <w:sz w:val="20"/>
    </w:rPr>
    <w:tblPr>
      <w:tblStyleRowBandSize w:val="1"/>
      <w:tblStyleColBandSize w:val="1"/>
      <w:tblBorders>
        <w:top w:val="single" w:sz="4" w:space="0" w:color="FFD68A" w:themeColor="accent3" w:themeTint="99"/>
        <w:left w:val="single" w:sz="4" w:space="0" w:color="FFD68A" w:themeColor="accent3" w:themeTint="99"/>
        <w:bottom w:val="single" w:sz="4" w:space="0" w:color="FFD68A" w:themeColor="accent3" w:themeTint="99"/>
        <w:right w:val="single" w:sz="4" w:space="0" w:color="FFD68A" w:themeColor="accent3" w:themeTint="99"/>
        <w:insideH w:val="single" w:sz="4" w:space="0" w:color="FFD68A" w:themeColor="accent3" w:themeTint="99"/>
        <w:insideV w:val="single" w:sz="4" w:space="0" w:color="FFD68A" w:themeColor="accent3" w:themeTint="99"/>
      </w:tblBorders>
    </w:tblPr>
    <w:tblStylePr w:type="firstRow">
      <w:rPr>
        <w:b/>
        <w:bCs/>
        <w:color w:val="FFFFFF" w:themeColor="background1"/>
      </w:rPr>
      <w:tblPr/>
      <w:tcPr>
        <w:tcBorders>
          <w:top w:val="single" w:sz="4" w:space="0" w:color="FFBC3D" w:themeColor="accent3"/>
          <w:left w:val="single" w:sz="4" w:space="0" w:color="FFBC3D" w:themeColor="accent3"/>
          <w:bottom w:val="single" w:sz="4" w:space="0" w:color="FFBC3D" w:themeColor="accent3"/>
          <w:right w:val="single" w:sz="4" w:space="0" w:color="FFBC3D" w:themeColor="accent3"/>
          <w:insideH w:val="nil"/>
          <w:insideV w:val="nil"/>
        </w:tcBorders>
        <w:shd w:val="clear" w:color="auto" w:fill="FFBC3D" w:themeFill="accent3"/>
      </w:tcPr>
    </w:tblStylePr>
    <w:tblStylePr w:type="lastRow">
      <w:rPr>
        <w:b/>
        <w:bCs/>
      </w:rPr>
      <w:tblPr/>
      <w:tcPr>
        <w:tcBorders>
          <w:top w:val="double" w:sz="4" w:space="0" w:color="FFBC3D" w:themeColor="accent3"/>
        </w:tcBorders>
      </w:tcPr>
    </w:tblStylePr>
    <w:tblStylePr w:type="firstCol">
      <w:rPr>
        <w:b/>
        <w:bCs/>
      </w:rPr>
    </w:tblStylePr>
    <w:tblStylePr w:type="lastCol">
      <w:rPr>
        <w:b/>
        <w:bCs/>
      </w:rPr>
    </w:tblStylePr>
    <w:tblStylePr w:type="band1Vert">
      <w:tblPr/>
      <w:tcPr>
        <w:shd w:val="clear" w:color="auto" w:fill="FFF1D8" w:themeFill="accent3" w:themeFillTint="33"/>
      </w:tcPr>
    </w:tblStylePr>
    <w:tblStylePr w:type="band1Horz">
      <w:tblPr/>
      <w:tcPr>
        <w:shd w:val="clear" w:color="auto" w:fill="FFF1D8" w:themeFill="accent3" w:themeFillTint="33"/>
      </w:tcPr>
    </w:tblStylePr>
  </w:style>
  <w:style w:type="table" w:styleId="Tablaconcuadrcula4-nfasis4">
    <w:name w:val="Grid Table 4 Accent 4"/>
    <w:basedOn w:val="Tablanormal"/>
    <w:uiPriority w:val="49"/>
    <w:rsid w:val="007D76A9"/>
    <w:rPr>
      <w:rFonts w:ascii="Arial" w:hAnsi="Arial"/>
      <w:sz w:val="20"/>
    </w:rPr>
    <w:tblPr>
      <w:tblStyleRowBandSize w:val="1"/>
      <w:tblStyleColBandSize w:val="1"/>
      <w:tblBorders>
        <w:top w:val="single" w:sz="4" w:space="0" w:color="41F2E6" w:themeColor="accent4" w:themeTint="99"/>
        <w:left w:val="single" w:sz="4" w:space="0" w:color="41F2E6" w:themeColor="accent4" w:themeTint="99"/>
        <w:bottom w:val="single" w:sz="4" w:space="0" w:color="41F2E6" w:themeColor="accent4" w:themeTint="99"/>
        <w:right w:val="single" w:sz="4" w:space="0" w:color="41F2E6" w:themeColor="accent4" w:themeTint="99"/>
        <w:insideH w:val="single" w:sz="4" w:space="0" w:color="41F2E6" w:themeColor="accent4" w:themeTint="99"/>
        <w:insideV w:val="single" w:sz="4" w:space="0" w:color="41F2E6" w:themeColor="accent4" w:themeTint="99"/>
      </w:tblBorders>
    </w:tblPr>
    <w:tblStylePr w:type="firstRow">
      <w:rPr>
        <w:b/>
        <w:bCs/>
        <w:color w:val="FFFFFF" w:themeColor="background1"/>
      </w:rPr>
      <w:tblPr/>
      <w:tcPr>
        <w:tcBorders>
          <w:top w:val="single" w:sz="4" w:space="0" w:color="0BA197" w:themeColor="accent4"/>
          <w:left w:val="single" w:sz="4" w:space="0" w:color="0BA197" w:themeColor="accent4"/>
          <w:bottom w:val="single" w:sz="4" w:space="0" w:color="0BA197" w:themeColor="accent4"/>
          <w:right w:val="single" w:sz="4" w:space="0" w:color="0BA197" w:themeColor="accent4"/>
          <w:insideH w:val="nil"/>
          <w:insideV w:val="nil"/>
        </w:tcBorders>
        <w:shd w:val="clear" w:color="auto" w:fill="0BA197" w:themeFill="accent4"/>
      </w:tcPr>
    </w:tblStylePr>
    <w:tblStylePr w:type="lastRow">
      <w:rPr>
        <w:b/>
        <w:bCs/>
      </w:rPr>
      <w:tblPr/>
      <w:tcPr>
        <w:tcBorders>
          <w:top w:val="double" w:sz="4" w:space="0" w:color="0BA197" w:themeColor="accent4"/>
        </w:tcBorders>
      </w:tcPr>
    </w:tblStylePr>
    <w:tblStylePr w:type="firstCol">
      <w:rPr>
        <w:b/>
        <w:bCs/>
      </w:rPr>
    </w:tblStylePr>
    <w:tblStylePr w:type="lastCol">
      <w:rPr>
        <w:b/>
        <w:bCs/>
      </w:rPr>
    </w:tblStylePr>
    <w:tblStylePr w:type="band1Vert">
      <w:tblPr/>
      <w:tcPr>
        <w:shd w:val="clear" w:color="auto" w:fill="BFFAF6" w:themeFill="accent4" w:themeFillTint="33"/>
      </w:tcPr>
    </w:tblStylePr>
    <w:tblStylePr w:type="band1Horz">
      <w:tblPr/>
      <w:tcPr>
        <w:shd w:val="clear" w:color="auto" w:fill="BFFAF6" w:themeFill="accent4" w:themeFillTint="33"/>
      </w:tcPr>
    </w:tblStylePr>
  </w:style>
  <w:style w:type="table" w:styleId="Tablaconcuadrcula4-nfasis5">
    <w:name w:val="Grid Table 4 Accent 5"/>
    <w:basedOn w:val="Tablanormal"/>
    <w:uiPriority w:val="49"/>
    <w:rsid w:val="007D76A9"/>
    <w:rPr>
      <w:rFonts w:ascii="Arial" w:hAnsi="Arial"/>
      <w:sz w:val="20"/>
    </w:rPr>
    <w:tblPr>
      <w:tblStyleRowBandSize w:val="1"/>
      <w:tblStyleColBandSize w:val="1"/>
      <w:tblBorders>
        <w:top w:val="single" w:sz="4" w:space="0" w:color="1EBBEC" w:themeColor="accent5" w:themeTint="99"/>
        <w:left w:val="single" w:sz="4" w:space="0" w:color="1EBBEC" w:themeColor="accent5" w:themeTint="99"/>
        <w:bottom w:val="single" w:sz="4" w:space="0" w:color="1EBBEC" w:themeColor="accent5" w:themeTint="99"/>
        <w:right w:val="single" w:sz="4" w:space="0" w:color="1EBBEC" w:themeColor="accent5" w:themeTint="99"/>
        <w:insideH w:val="single" w:sz="4" w:space="0" w:color="1EBBEC" w:themeColor="accent5" w:themeTint="99"/>
        <w:insideV w:val="single" w:sz="4" w:space="0" w:color="1EBBEC" w:themeColor="accent5" w:themeTint="99"/>
      </w:tblBorders>
    </w:tblPr>
    <w:tblStylePr w:type="firstRow">
      <w:rPr>
        <w:b/>
        <w:bCs/>
        <w:color w:val="FFFFFF" w:themeColor="background1"/>
      </w:rPr>
      <w:tblPr/>
      <w:tcPr>
        <w:tcBorders>
          <w:top w:val="single" w:sz="4" w:space="0" w:color="084C61" w:themeColor="accent5"/>
          <w:left w:val="single" w:sz="4" w:space="0" w:color="084C61" w:themeColor="accent5"/>
          <w:bottom w:val="single" w:sz="4" w:space="0" w:color="084C61" w:themeColor="accent5"/>
          <w:right w:val="single" w:sz="4" w:space="0" w:color="084C61" w:themeColor="accent5"/>
          <w:insideH w:val="nil"/>
          <w:insideV w:val="nil"/>
        </w:tcBorders>
        <w:shd w:val="clear" w:color="auto" w:fill="084C61" w:themeFill="accent5"/>
      </w:tcPr>
    </w:tblStylePr>
    <w:tblStylePr w:type="lastRow">
      <w:rPr>
        <w:b/>
        <w:bCs/>
      </w:rPr>
      <w:tblPr/>
      <w:tcPr>
        <w:tcBorders>
          <w:top w:val="double" w:sz="4" w:space="0" w:color="084C61" w:themeColor="accent5"/>
        </w:tcBorders>
      </w:tcPr>
    </w:tblStylePr>
    <w:tblStylePr w:type="firstCol">
      <w:rPr>
        <w:b/>
        <w:bCs/>
      </w:rPr>
    </w:tblStylePr>
    <w:tblStylePr w:type="lastCol">
      <w:rPr>
        <w:b/>
        <w:bCs/>
      </w:rPr>
    </w:tblStylePr>
    <w:tblStylePr w:type="band1Vert">
      <w:tblPr/>
      <w:tcPr>
        <w:shd w:val="clear" w:color="auto" w:fill="B4E8F8" w:themeFill="accent5" w:themeFillTint="33"/>
      </w:tcPr>
    </w:tblStylePr>
    <w:tblStylePr w:type="band1Horz">
      <w:tblPr/>
      <w:tcPr>
        <w:shd w:val="clear" w:color="auto" w:fill="B4E8F8" w:themeFill="accent5" w:themeFillTint="33"/>
      </w:tcPr>
    </w:tblStylePr>
  </w:style>
  <w:style w:type="table" w:styleId="Tablaconcuadrcula4-nfasis6">
    <w:name w:val="Grid Table 4 Accent 6"/>
    <w:basedOn w:val="Tablanormal"/>
    <w:uiPriority w:val="49"/>
    <w:rsid w:val="007D76A9"/>
    <w:rPr>
      <w:rFonts w:ascii="Arial" w:hAnsi="Arial"/>
      <w:sz w:val="20"/>
    </w:rPr>
    <w:tblPr>
      <w:tblStyleRowBandSize w:val="1"/>
      <w:tblStyleColBandSize w:val="1"/>
      <w:tblBorders>
        <w:top w:val="single" w:sz="4" w:space="0" w:color="AD58A0" w:themeColor="accent6" w:themeTint="99"/>
        <w:left w:val="single" w:sz="4" w:space="0" w:color="AD58A0" w:themeColor="accent6" w:themeTint="99"/>
        <w:bottom w:val="single" w:sz="4" w:space="0" w:color="AD58A0" w:themeColor="accent6" w:themeTint="99"/>
        <w:right w:val="single" w:sz="4" w:space="0" w:color="AD58A0" w:themeColor="accent6" w:themeTint="99"/>
        <w:insideH w:val="single" w:sz="4" w:space="0" w:color="AD58A0" w:themeColor="accent6" w:themeTint="99"/>
        <w:insideV w:val="single" w:sz="4" w:space="0" w:color="AD58A0" w:themeColor="accent6" w:themeTint="99"/>
      </w:tblBorders>
    </w:tblPr>
    <w:tblStylePr w:type="firstRow">
      <w:rPr>
        <w:b/>
        <w:bCs/>
        <w:color w:val="FFFFFF" w:themeColor="background1"/>
      </w:rPr>
      <w:tblPr/>
      <w:tcPr>
        <w:tcBorders>
          <w:top w:val="single" w:sz="4" w:space="0" w:color="41203C" w:themeColor="accent6"/>
          <w:left w:val="single" w:sz="4" w:space="0" w:color="41203C" w:themeColor="accent6"/>
          <w:bottom w:val="single" w:sz="4" w:space="0" w:color="41203C" w:themeColor="accent6"/>
          <w:right w:val="single" w:sz="4" w:space="0" w:color="41203C" w:themeColor="accent6"/>
          <w:insideH w:val="nil"/>
          <w:insideV w:val="nil"/>
        </w:tcBorders>
        <w:shd w:val="clear" w:color="auto" w:fill="41203C" w:themeFill="accent6"/>
      </w:tcPr>
    </w:tblStylePr>
    <w:tblStylePr w:type="lastRow">
      <w:rPr>
        <w:b/>
        <w:bCs/>
      </w:rPr>
      <w:tblPr/>
      <w:tcPr>
        <w:tcBorders>
          <w:top w:val="double" w:sz="4" w:space="0" w:color="41203C" w:themeColor="accent6"/>
        </w:tcBorders>
      </w:tcPr>
    </w:tblStylePr>
    <w:tblStylePr w:type="firstCol">
      <w:rPr>
        <w:b/>
        <w:bCs/>
      </w:rPr>
    </w:tblStylePr>
    <w:tblStylePr w:type="lastCol">
      <w:rPr>
        <w:b/>
        <w:bCs/>
      </w:rPr>
    </w:tblStylePr>
    <w:tblStylePr w:type="band1Vert">
      <w:tblPr/>
      <w:tcPr>
        <w:shd w:val="clear" w:color="auto" w:fill="E3C7DF" w:themeFill="accent6" w:themeFillTint="33"/>
      </w:tcPr>
    </w:tblStylePr>
    <w:tblStylePr w:type="band1Horz">
      <w:tblPr/>
      <w:tcPr>
        <w:shd w:val="clear" w:color="auto" w:fill="E3C7DF" w:themeFill="accent6" w:themeFillTint="33"/>
      </w:tcPr>
    </w:tblStylePr>
  </w:style>
  <w:style w:type="table" w:styleId="Tabladecuadrcula4">
    <w:name w:val="Grid Table 4"/>
    <w:basedOn w:val="Tablanormal"/>
    <w:uiPriority w:val="49"/>
    <w:rsid w:val="007D76A9"/>
    <w:rPr>
      <w:rFonts w:ascii="Arial" w:hAnsi="Arial"/>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
    <w:name w:val="List Table 4"/>
    <w:basedOn w:val="Tablanormal"/>
    <w:uiPriority w:val="49"/>
    <w:rsid w:val="007D76A9"/>
    <w:rPr>
      <w:rFonts w:ascii="Arial" w:hAnsi="Arial"/>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7D76A9"/>
    <w:rPr>
      <w:rFonts w:ascii="Arial" w:hAnsi="Arial"/>
      <w:sz w:val="20"/>
    </w:rPr>
    <w:tblPr>
      <w:tblStyleRowBandSize w:val="1"/>
      <w:tblStyleColBandSize w:val="1"/>
      <w:tblBorders>
        <w:top w:val="single" w:sz="4" w:space="0" w:color="E87179" w:themeColor="accent1" w:themeTint="99"/>
        <w:left w:val="single" w:sz="4" w:space="0" w:color="E87179" w:themeColor="accent1" w:themeTint="99"/>
        <w:bottom w:val="single" w:sz="4" w:space="0" w:color="E87179" w:themeColor="accent1" w:themeTint="99"/>
        <w:right w:val="single" w:sz="4" w:space="0" w:color="E87179" w:themeColor="accent1" w:themeTint="99"/>
        <w:insideH w:val="single" w:sz="4" w:space="0" w:color="E87179" w:themeColor="accent1" w:themeTint="99"/>
      </w:tblBorders>
    </w:tblPr>
    <w:tblStylePr w:type="firstRow">
      <w:rPr>
        <w:b/>
        <w:bCs/>
        <w:color w:val="FFFFFF" w:themeColor="background1"/>
      </w:rPr>
      <w:tblPr/>
      <w:tcPr>
        <w:tcBorders>
          <w:top w:val="single" w:sz="4" w:space="0" w:color="CD202C" w:themeColor="accent1"/>
          <w:left w:val="single" w:sz="4" w:space="0" w:color="CD202C" w:themeColor="accent1"/>
          <w:bottom w:val="single" w:sz="4" w:space="0" w:color="CD202C" w:themeColor="accent1"/>
          <w:right w:val="single" w:sz="4" w:space="0" w:color="CD202C" w:themeColor="accent1"/>
          <w:insideH w:val="nil"/>
        </w:tcBorders>
        <w:shd w:val="clear" w:color="auto" w:fill="CD202C" w:themeFill="accent1"/>
      </w:tcPr>
    </w:tblStylePr>
    <w:tblStylePr w:type="lastRow">
      <w:rPr>
        <w:b/>
        <w:bCs/>
      </w:rPr>
      <w:tblPr/>
      <w:tcPr>
        <w:tcBorders>
          <w:top w:val="double" w:sz="4" w:space="0" w:color="E87179" w:themeColor="accent1" w:themeTint="99"/>
        </w:tcBorders>
      </w:tcPr>
    </w:tblStylePr>
    <w:tblStylePr w:type="firstCol">
      <w:rPr>
        <w:b/>
        <w:bCs/>
      </w:rPr>
    </w:tblStylePr>
    <w:tblStylePr w:type="lastCol">
      <w:rPr>
        <w:b/>
        <w:bCs/>
      </w:rPr>
    </w:tblStylePr>
    <w:tblStylePr w:type="band1Vert">
      <w:tblPr/>
      <w:tcPr>
        <w:shd w:val="clear" w:color="auto" w:fill="F7CFD2" w:themeFill="accent1" w:themeFillTint="33"/>
      </w:tcPr>
    </w:tblStylePr>
    <w:tblStylePr w:type="band1Horz">
      <w:tblPr/>
      <w:tcPr>
        <w:shd w:val="clear" w:color="auto" w:fill="F7CFD2" w:themeFill="accent1" w:themeFillTint="33"/>
      </w:tcPr>
    </w:tblStylePr>
  </w:style>
  <w:style w:type="table" w:styleId="Tabladelista4-nfasis2">
    <w:name w:val="List Table 4 Accent 2"/>
    <w:basedOn w:val="Tablanormal"/>
    <w:uiPriority w:val="49"/>
    <w:rsid w:val="007D76A9"/>
    <w:rPr>
      <w:rFonts w:ascii="Arial" w:hAnsi="Arial"/>
      <w:sz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7D76A9"/>
    <w:rPr>
      <w:rFonts w:ascii="Arial" w:hAnsi="Arial"/>
      <w:sz w:val="20"/>
    </w:rPr>
    <w:tblPr>
      <w:tblStyleRowBandSize w:val="1"/>
      <w:tblStyleColBandSize w:val="1"/>
      <w:tblBorders>
        <w:top w:val="single" w:sz="4" w:space="0" w:color="FFD68A" w:themeColor="accent3" w:themeTint="99"/>
        <w:left w:val="single" w:sz="4" w:space="0" w:color="FFD68A" w:themeColor="accent3" w:themeTint="99"/>
        <w:bottom w:val="single" w:sz="4" w:space="0" w:color="FFD68A" w:themeColor="accent3" w:themeTint="99"/>
        <w:right w:val="single" w:sz="4" w:space="0" w:color="FFD68A" w:themeColor="accent3" w:themeTint="99"/>
        <w:insideH w:val="single" w:sz="4" w:space="0" w:color="FFD68A" w:themeColor="accent3" w:themeTint="99"/>
      </w:tblBorders>
    </w:tblPr>
    <w:tblStylePr w:type="firstRow">
      <w:rPr>
        <w:b/>
        <w:bCs/>
        <w:color w:val="FFFFFF" w:themeColor="background1"/>
      </w:rPr>
      <w:tblPr/>
      <w:tcPr>
        <w:tcBorders>
          <w:top w:val="single" w:sz="4" w:space="0" w:color="FFBC3D" w:themeColor="accent3"/>
          <w:left w:val="single" w:sz="4" w:space="0" w:color="FFBC3D" w:themeColor="accent3"/>
          <w:bottom w:val="single" w:sz="4" w:space="0" w:color="FFBC3D" w:themeColor="accent3"/>
          <w:right w:val="single" w:sz="4" w:space="0" w:color="FFBC3D" w:themeColor="accent3"/>
          <w:insideH w:val="nil"/>
        </w:tcBorders>
        <w:shd w:val="clear" w:color="auto" w:fill="FFBC3D" w:themeFill="accent3"/>
      </w:tcPr>
    </w:tblStylePr>
    <w:tblStylePr w:type="lastRow">
      <w:rPr>
        <w:b/>
        <w:bCs/>
      </w:rPr>
      <w:tblPr/>
      <w:tcPr>
        <w:tcBorders>
          <w:top w:val="double" w:sz="4" w:space="0" w:color="FFD68A" w:themeColor="accent3" w:themeTint="99"/>
        </w:tcBorders>
      </w:tcPr>
    </w:tblStylePr>
    <w:tblStylePr w:type="firstCol">
      <w:rPr>
        <w:b/>
        <w:bCs/>
      </w:rPr>
    </w:tblStylePr>
    <w:tblStylePr w:type="lastCol">
      <w:rPr>
        <w:b/>
        <w:bCs/>
      </w:rPr>
    </w:tblStylePr>
    <w:tblStylePr w:type="band1Vert">
      <w:tblPr/>
      <w:tcPr>
        <w:shd w:val="clear" w:color="auto" w:fill="FFF1D8" w:themeFill="accent3" w:themeFillTint="33"/>
      </w:tcPr>
    </w:tblStylePr>
    <w:tblStylePr w:type="band1Horz">
      <w:tblPr/>
      <w:tcPr>
        <w:shd w:val="clear" w:color="auto" w:fill="FFF1D8" w:themeFill="accent3" w:themeFillTint="33"/>
      </w:tcPr>
    </w:tblStylePr>
  </w:style>
  <w:style w:type="table" w:styleId="Tabladelista4-nfasis4">
    <w:name w:val="List Table 4 Accent 4"/>
    <w:basedOn w:val="Tablanormal"/>
    <w:uiPriority w:val="49"/>
    <w:rsid w:val="007D76A9"/>
    <w:rPr>
      <w:rFonts w:ascii="Arial" w:hAnsi="Arial"/>
      <w:sz w:val="20"/>
    </w:rPr>
    <w:tblPr>
      <w:tblStyleRowBandSize w:val="1"/>
      <w:tblStyleColBandSize w:val="1"/>
      <w:tblBorders>
        <w:top w:val="single" w:sz="4" w:space="0" w:color="41F2E6" w:themeColor="accent4" w:themeTint="99"/>
        <w:left w:val="single" w:sz="4" w:space="0" w:color="41F2E6" w:themeColor="accent4" w:themeTint="99"/>
        <w:bottom w:val="single" w:sz="4" w:space="0" w:color="41F2E6" w:themeColor="accent4" w:themeTint="99"/>
        <w:right w:val="single" w:sz="4" w:space="0" w:color="41F2E6" w:themeColor="accent4" w:themeTint="99"/>
        <w:insideH w:val="single" w:sz="4" w:space="0" w:color="41F2E6" w:themeColor="accent4" w:themeTint="99"/>
      </w:tblBorders>
    </w:tblPr>
    <w:tblStylePr w:type="firstRow">
      <w:rPr>
        <w:b/>
        <w:bCs/>
        <w:color w:val="FFFFFF" w:themeColor="background1"/>
      </w:rPr>
      <w:tblPr/>
      <w:tcPr>
        <w:tcBorders>
          <w:top w:val="single" w:sz="4" w:space="0" w:color="0BA197" w:themeColor="accent4"/>
          <w:left w:val="single" w:sz="4" w:space="0" w:color="0BA197" w:themeColor="accent4"/>
          <w:bottom w:val="single" w:sz="4" w:space="0" w:color="0BA197" w:themeColor="accent4"/>
          <w:right w:val="single" w:sz="4" w:space="0" w:color="0BA197" w:themeColor="accent4"/>
          <w:insideH w:val="nil"/>
        </w:tcBorders>
        <w:shd w:val="clear" w:color="auto" w:fill="0BA197" w:themeFill="accent4"/>
      </w:tcPr>
    </w:tblStylePr>
    <w:tblStylePr w:type="lastRow">
      <w:rPr>
        <w:b/>
        <w:bCs/>
      </w:rPr>
      <w:tblPr/>
      <w:tcPr>
        <w:tcBorders>
          <w:top w:val="double" w:sz="4" w:space="0" w:color="41F2E6" w:themeColor="accent4" w:themeTint="99"/>
        </w:tcBorders>
      </w:tcPr>
    </w:tblStylePr>
    <w:tblStylePr w:type="firstCol">
      <w:rPr>
        <w:b/>
        <w:bCs/>
      </w:rPr>
    </w:tblStylePr>
    <w:tblStylePr w:type="lastCol">
      <w:rPr>
        <w:b/>
        <w:bCs/>
      </w:rPr>
    </w:tblStylePr>
    <w:tblStylePr w:type="band1Vert">
      <w:tblPr/>
      <w:tcPr>
        <w:shd w:val="clear" w:color="auto" w:fill="BFFAF6" w:themeFill="accent4" w:themeFillTint="33"/>
      </w:tcPr>
    </w:tblStylePr>
    <w:tblStylePr w:type="band1Horz">
      <w:tblPr/>
      <w:tcPr>
        <w:shd w:val="clear" w:color="auto" w:fill="BFFAF6" w:themeFill="accent4" w:themeFillTint="33"/>
      </w:tcPr>
    </w:tblStylePr>
  </w:style>
  <w:style w:type="table" w:styleId="Tabladelista4-nfasis5">
    <w:name w:val="List Table 4 Accent 5"/>
    <w:basedOn w:val="Tablanormal"/>
    <w:uiPriority w:val="49"/>
    <w:rsid w:val="007D76A9"/>
    <w:rPr>
      <w:rFonts w:ascii="Arial" w:hAnsi="Arial"/>
      <w:sz w:val="20"/>
    </w:rPr>
    <w:tblPr>
      <w:tblStyleRowBandSize w:val="1"/>
      <w:tblStyleColBandSize w:val="1"/>
      <w:tblBorders>
        <w:top w:val="single" w:sz="4" w:space="0" w:color="1EBBEC" w:themeColor="accent5" w:themeTint="99"/>
        <w:left w:val="single" w:sz="4" w:space="0" w:color="1EBBEC" w:themeColor="accent5" w:themeTint="99"/>
        <w:bottom w:val="single" w:sz="4" w:space="0" w:color="1EBBEC" w:themeColor="accent5" w:themeTint="99"/>
        <w:right w:val="single" w:sz="4" w:space="0" w:color="1EBBEC" w:themeColor="accent5" w:themeTint="99"/>
        <w:insideH w:val="single" w:sz="4" w:space="0" w:color="1EBBEC" w:themeColor="accent5" w:themeTint="99"/>
      </w:tblBorders>
    </w:tblPr>
    <w:tblStylePr w:type="firstRow">
      <w:rPr>
        <w:b/>
        <w:bCs/>
        <w:color w:val="FFFFFF" w:themeColor="background1"/>
      </w:rPr>
      <w:tblPr/>
      <w:tcPr>
        <w:tcBorders>
          <w:top w:val="single" w:sz="4" w:space="0" w:color="084C61" w:themeColor="accent5"/>
          <w:left w:val="single" w:sz="4" w:space="0" w:color="084C61" w:themeColor="accent5"/>
          <w:bottom w:val="single" w:sz="4" w:space="0" w:color="084C61" w:themeColor="accent5"/>
          <w:right w:val="single" w:sz="4" w:space="0" w:color="084C61" w:themeColor="accent5"/>
          <w:insideH w:val="nil"/>
        </w:tcBorders>
        <w:shd w:val="clear" w:color="auto" w:fill="084C61" w:themeFill="accent5"/>
      </w:tcPr>
    </w:tblStylePr>
    <w:tblStylePr w:type="lastRow">
      <w:rPr>
        <w:b/>
        <w:bCs/>
      </w:rPr>
      <w:tblPr/>
      <w:tcPr>
        <w:tcBorders>
          <w:top w:val="double" w:sz="4" w:space="0" w:color="1EBBEC" w:themeColor="accent5" w:themeTint="99"/>
        </w:tcBorders>
      </w:tcPr>
    </w:tblStylePr>
    <w:tblStylePr w:type="firstCol">
      <w:rPr>
        <w:b/>
        <w:bCs/>
      </w:rPr>
    </w:tblStylePr>
    <w:tblStylePr w:type="lastCol">
      <w:rPr>
        <w:b/>
        <w:bCs/>
      </w:rPr>
    </w:tblStylePr>
    <w:tblStylePr w:type="band1Vert">
      <w:tblPr/>
      <w:tcPr>
        <w:shd w:val="clear" w:color="auto" w:fill="B4E8F8" w:themeFill="accent5" w:themeFillTint="33"/>
      </w:tcPr>
    </w:tblStylePr>
    <w:tblStylePr w:type="band1Horz">
      <w:tblPr/>
      <w:tcPr>
        <w:shd w:val="clear" w:color="auto" w:fill="B4E8F8" w:themeFill="accent5" w:themeFillTint="33"/>
      </w:tcPr>
    </w:tblStylePr>
  </w:style>
  <w:style w:type="table" w:styleId="Tabladelista4-nfasis6">
    <w:name w:val="List Table 4 Accent 6"/>
    <w:basedOn w:val="Tablanormal"/>
    <w:uiPriority w:val="49"/>
    <w:rsid w:val="007D76A9"/>
    <w:rPr>
      <w:rFonts w:ascii="Arial" w:hAnsi="Arial"/>
      <w:sz w:val="20"/>
    </w:rPr>
    <w:tblPr>
      <w:tblStyleRowBandSize w:val="1"/>
      <w:tblStyleColBandSize w:val="1"/>
      <w:tblBorders>
        <w:top w:val="single" w:sz="4" w:space="0" w:color="AD58A0" w:themeColor="accent6" w:themeTint="99"/>
        <w:left w:val="single" w:sz="4" w:space="0" w:color="AD58A0" w:themeColor="accent6" w:themeTint="99"/>
        <w:bottom w:val="single" w:sz="4" w:space="0" w:color="AD58A0" w:themeColor="accent6" w:themeTint="99"/>
        <w:right w:val="single" w:sz="4" w:space="0" w:color="AD58A0" w:themeColor="accent6" w:themeTint="99"/>
        <w:insideH w:val="single" w:sz="4" w:space="0" w:color="AD58A0" w:themeColor="accent6" w:themeTint="99"/>
      </w:tblBorders>
    </w:tblPr>
    <w:tblStylePr w:type="firstRow">
      <w:rPr>
        <w:b/>
        <w:bCs/>
        <w:color w:val="FFFFFF" w:themeColor="background1"/>
      </w:rPr>
      <w:tblPr/>
      <w:tcPr>
        <w:tcBorders>
          <w:top w:val="single" w:sz="4" w:space="0" w:color="41203C" w:themeColor="accent6"/>
          <w:left w:val="single" w:sz="4" w:space="0" w:color="41203C" w:themeColor="accent6"/>
          <w:bottom w:val="single" w:sz="4" w:space="0" w:color="41203C" w:themeColor="accent6"/>
          <w:right w:val="single" w:sz="4" w:space="0" w:color="41203C" w:themeColor="accent6"/>
          <w:insideH w:val="nil"/>
        </w:tcBorders>
        <w:shd w:val="clear" w:color="auto" w:fill="41203C" w:themeFill="accent6"/>
      </w:tcPr>
    </w:tblStylePr>
    <w:tblStylePr w:type="lastRow">
      <w:rPr>
        <w:b/>
        <w:bCs/>
      </w:rPr>
      <w:tblPr/>
      <w:tcPr>
        <w:tcBorders>
          <w:top w:val="double" w:sz="4" w:space="0" w:color="AD58A0" w:themeColor="accent6" w:themeTint="99"/>
        </w:tcBorders>
      </w:tcPr>
    </w:tblStylePr>
    <w:tblStylePr w:type="firstCol">
      <w:rPr>
        <w:b/>
        <w:bCs/>
      </w:rPr>
    </w:tblStylePr>
    <w:tblStylePr w:type="lastCol">
      <w:rPr>
        <w:b/>
        <w:bCs/>
      </w:rPr>
    </w:tblStylePr>
    <w:tblStylePr w:type="band1Vert">
      <w:tblPr/>
      <w:tcPr>
        <w:shd w:val="clear" w:color="auto" w:fill="E3C7DF" w:themeFill="accent6" w:themeFillTint="33"/>
      </w:tcPr>
    </w:tblStylePr>
    <w:tblStylePr w:type="band1Horz">
      <w:tblPr/>
      <w:tcPr>
        <w:shd w:val="clear" w:color="auto" w:fill="E3C7DF" w:themeFill="accent6" w:themeFillTint="33"/>
      </w:tcPr>
    </w:tblStylePr>
  </w:style>
  <w:style w:type="table" w:styleId="Tablaconcuadrcula5oscura">
    <w:name w:val="Grid Table 5 Dark"/>
    <w:basedOn w:val="Tablanormal"/>
    <w:uiPriority w:val="50"/>
    <w:rsid w:val="007D76A9"/>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7D76A9"/>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F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202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202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202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202C" w:themeFill="accent1"/>
      </w:tcPr>
    </w:tblStylePr>
    <w:tblStylePr w:type="band1Vert">
      <w:tblPr/>
      <w:tcPr>
        <w:shd w:val="clear" w:color="auto" w:fill="F0A0A5" w:themeFill="accent1" w:themeFillTint="66"/>
      </w:tcPr>
    </w:tblStylePr>
    <w:tblStylePr w:type="band1Horz">
      <w:tblPr/>
      <w:tcPr>
        <w:shd w:val="clear" w:color="auto" w:fill="F0A0A5" w:themeFill="accent1" w:themeFillTint="66"/>
      </w:tcPr>
    </w:tblStylePr>
  </w:style>
  <w:style w:type="table" w:styleId="Tablaconcuadrcula5oscura-nfasis2">
    <w:name w:val="Grid Table 5 Dark Accent 2"/>
    <w:basedOn w:val="Tablanormal"/>
    <w:uiPriority w:val="50"/>
    <w:rsid w:val="007D76A9"/>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7D76A9"/>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C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C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C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C3D" w:themeFill="accent3"/>
      </w:tcPr>
    </w:tblStylePr>
    <w:tblStylePr w:type="band1Vert">
      <w:tblPr/>
      <w:tcPr>
        <w:shd w:val="clear" w:color="auto" w:fill="FFE3B1" w:themeFill="accent3" w:themeFillTint="66"/>
      </w:tcPr>
    </w:tblStylePr>
    <w:tblStylePr w:type="band1Horz">
      <w:tblPr/>
      <w:tcPr>
        <w:shd w:val="clear" w:color="auto" w:fill="FFE3B1" w:themeFill="accent3" w:themeFillTint="66"/>
      </w:tcPr>
    </w:tblStylePr>
  </w:style>
  <w:style w:type="table" w:styleId="Tablaconcuadrcula5oscura-nfasis4">
    <w:name w:val="Grid Table 5 Dark Accent 4"/>
    <w:basedOn w:val="Tablanormal"/>
    <w:uiPriority w:val="50"/>
    <w:rsid w:val="007D76A9"/>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A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A1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A1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A1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A197" w:themeFill="accent4"/>
      </w:tcPr>
    </w:tblStylePr>
    <w:tblStylePr w:type="band1Vert">
      <w:tblPr/>
      <w:tcPr>
        <w:shd w:val="clear" w:color="auto" w:fill="80F6EE" w:themeFill="accent4" w:themeFillTint="66"/>
      </w:tcPr>
    </w:tblStylePr>
    <w:tblStylePr w:type="band1Horz">
      <w:tblPr/>
      <w:tcPr>
        <w:shd w:val="clear" w:color="auto" w:fill="80F6EE" w:themeFill="accent4" w:themeFillTint="66"/>
      </w:tcPr>
    </w:tblStylePr>
  </w:style>
  <w:style w:type="table" w:styleId="Tablaconcuadrcula5oscura-nfasis5">
    <w:name w:val="Grid Table 5 Dark Accent 5"/>
    <w:basedOn w:val="Tablanormal"/>
    <w:uiPriority w:val="50"/>
    <w:rsid w:val="007D76A9"/>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4C6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4C6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4C6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4C61" w:themeFill="accent5"/>
      </w:tcPr>
    </w:tblStylePr>
    <w:tblStylePr w:type="band1Vert">
      <w:tblPr/>
      <w:tcPr>
        <w:shd w:val="clear" w:color="auto" w:fill="69D1F2" w:themeFill="accent5" w:themeFillTint="66"/>
      </w:tcPr>
    </w:tblStylePr>
    <w:tblStylePr w:type="band1Horz">
      <w:tblPr/>
      <w:tcPr>
        <w:shd w:val="clear" w:color="auto" w:fill="69D1F2" w:themeFill="accent5" w:themeFillTint="66"/>
      </w:tcPr>
    </w:tblStylePr>
  </w:style>
  <w:style w:type="table" w:styleId="Tablaconcuadrcula5oscura-nfasis6">
    <w:name w:val="Grid Table 5 Dark Accent 6"/>
    <w:basedOn w:val="Tablanormal"/>
    <w:uiPriority w:val="50"/>
    <w:rsid w:val="007D76A9"/>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C7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20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20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20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203C" w:themeFill="accent6"/>
      </w:tcPr>
    </w:tblStylePr>
    <w:tblStylePr w:type="band1Vert">
      <w:tblPr/>
      <w:tcPr>
        <w:shd w:val="clear" w:color="auto" w:fill="C890BF" w:themeFill="accent6" w:themeFillTint="66"/>
      </w:tcPr>
    </w:tblStylePr>
    <w:tblStylePr w:type="band1Horz">
      <w:tblPr/>
      <w:tcPr>
        <w:shd w:val="clear" w:color="auto" w:fill="C890BF" w:themeFill="accent6" w:themeFillTint="66"/>
      </w:tcPr>
    </w:tblStylePr>
  </w:style>
  <w:style w:type="table" w:styleId="Tabladelista5oscura">
    <w:name w:val="List Table 5 Dark"/>
    <w:basedOn w:val="Tablanormal"/>
    <w:uiPriority w:val="50"/>
    <w:rsid w:val="007D76A9"/>
    <w:rPr>
      <w:rFonts w:ascii="Arial" w:hAnsi="Arial"/>
      <w:color w:val="FFFFFF" w:themeColor="background1"/>
      <w:sz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7D76A9"/>
    <w:rPr>
      <w:rFonts w:ascii="Arial" w:hAnsi="Arial"/>
      <w:color w:val="FFFFFF" w:themeColor="background1"/>
      <w:sz w:val="20"/>
    </w:rPr>
    <w:tblPr>
      <w:tblStyleRowBandSize w:val="1"/>
      <w:tblStyleColBandSize w:val="1"/>
      <w:tblBorders>
        <w:top w:val="single" w:sz="24" w:space="0" w:color="CD202C" w:themeColor="accent1"/>
        <w:left w:val="single" w:sz="24" w:space="0" w:color="CD202C" w:themeColor="accent1"/>
        <w:bottom w:val="single" w:sz="24" w:space="0" w:color="CD202C" w:themeColor="accent1"/>
        <w:right w:val="single" w:sz="24" w:space="0" w:color="CD202C" w:themeColor="accent1"/>
      </w:tblBorders>
    </w:tblPr>
    <w:tcPr>
      <w:shd w:val="clear" w:color="auto" w:fill="CD202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7D76A9"/>
    <w:rPr>
      <w:rFonts w:ascii="Arial" w:hAnsi="Arial"/>
      <w:color w:val="FFFFFF" w:themeColor="background1"/>
      <w:sz w:val="20"/>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7D76A9"/>
    <w:rPr>
      <w:rFonts w:ascii="Arial" w:hAnsi="Arial"/>
      <w:color w:val="FFFFFF" w:themeColor="background1"/>
      <w:sz w:val="20"/>
    </w:rPr>
    <w:tblPr>
      <w:tblStyleRowBandSize w:val="1"/>
      <w:tblStyleColBandSize w:val="1"/>
      <w:tblBorders>
        <w:top w:val="single" w:sz="24" w:space="0" w:color="FFBC3D" w:themeColor="accent3"/>
        <w:left w:val="single" w:sz="24" w:space="0" w:color="FFBC3D" w:themeColor="accent3"/>
        <w:bottom w:val="single" w:sz="24" w:space="0" w:color="FFBC3D" w:themeColor="accent3"/>
        <w:right w:val="single" w:sz="24" w:space="0" w:color="FFBC3D" w:themeColor="accent3"/>
      </w:tblBorders>
    </w:tblPr>
    <w:tcPr>
      <w:shd w:val="clear" w:color="auto" w:fill="FFBC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7D76A9"/>
    <w:rPr>
      <w:rFonts w:ascii="Arial" w:hAnsi="Arial"/>
      <w:color w:val="FFFFFF" w:themeColor="background1"/>
      <w:sz w:val="20"/>
    </w:rPr>
    <w:tblPr>
      <w:tblStyleRowBandSize w:val="1"/>
      <w:tblStyleColBandSize w:val="1"/>
      <w:tblBorders>
        <w:top w:val="single" w:sz="24" w:space="0" w:color="0BA197" w:themeColor="accent4"/>
        <w:left w:val="single" w:sz="24" w:space="0" w:color="0BA197" w:themeColor="accent4"/>
        <w:bottom w:val="single" w:sz="24" w:space="0" w:color="0BA197" w:themeColor="accent4"/>
        <w:right w:val="single" w:sz="24" w:space="0" w:color="0BA197" w:themeColor="accent4"/>
      </w:tblBorders>
    </w:tblPr>
    <w:tcPr>
      <w:shd w:val="clear" w:color="auto" w:fill="0BA1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7D76A9"/>
    <w:rPr>
      <w:rFonts w:ascii="Arial" w:hAnsi="Arial"/>
      <w:color w:val="FFFFFF" w:themeColor="background1"/>
      <w:sz w:val="20"/>
    </w:rPr>
    <w:tblPr>
      <w:tblStyleRowBandSize w:val="1"/>
      <w:tblStyleColBandSize w:val="1"/>
      <w:tblBorders>
        <w:top w:val="single" w:sz="24" w:space="0" w:color="084C61" w:themeColor="accent5"/>
        <w:left w:val="single" w:sz="24" w:space="0" w:color="084C61" w:themeColor="accent5"/>
        <w:bottom w:val="single" w:sz="24" w:space="0" w:color="084C61" w:themeColor="accent5"/>
        <w:right w:val="single" w:sz="24" w:space="0" w:color="084C61" w:themeColor="accent5"/>
      </w:tblBorders>
    </w:tblPr>
    <w:tcPr>
      <w:shd w:val="clear" w:color="auto" w:fill="084C6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7D76A9"/>
    <w:rPr>
      <w:rFonts w:ascii="Arial" w:hAnsi="Arial"/>
      <w:color w:val="FFFFFF" w:themeColor="background1"/>
      <w:sz w:val="20"/>
    </w:rPr>
    <w:tblPr>
      <w:tblStyleRowBandSize w:val="1"/>
      <w:tblStyleColBandSize w:val="1"/>
      <w:tblBorders>
        <w:top w:val="single" w:sz="24" w:space="0" w:color="41203C" w:themeColor="accent6"/>
        <w:left w:val="single" w:sz="24" w:space="0" w:color="41203C" w:themeColor="accent6"/>
        <w:bottom w:val="single" w:sz="24" w:space="0" w:color="41203C" w:themeColor="accent6"/>
        <w:right w:val="single" w:sz="24" w:space="0" w:color="41203C" w:themeColor="accent6"/>
      </w:tblBorders>
    </w:tblPr>
    <w:tcPr>
      <w:shd w:val="clear" w:color="auto" w:fill="4120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6concolores">
    <w:name w:val="Grid Table 6 Colorful"/>
    <w:basedOn w:val="Tablanormal"/>
    <w:uiPriority w:val="51"/>
    <w:rsid w:val="007D76A9"/>
    <w:rPr>
      <w:rFonts w:ascii="Arial" w:hAnsi="Arial"/>
      <w:color w:val="000000" w:themeColor="text1"/>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7D76A9"/>
    <w:rPr>
      <w:rFonts w:ascii="Arial" w:hAnsi="Arial"/>
      <w:color w:val="991820" w:themeColor="accent1" w:themeShade="BF"/>
      <w:sz w:val="20"/>
    </w:rPr>
    <w:tblPr>
      <w:tblStyleRowBandSize w:val="1"/>
      <w:tblStyleColBandSize w:val="1"/>
      <w:tblBorders>
        <w:top w:val="single" w:sz="4" w:space="0" w:color="E87179" w:themeColor="accent1" w:themeTint="99"/>
        <w:left w:val="single" w:sz="4" w:space="0" w:color="E87179" w:themeColor="accent1" w:themeTint="99"/>
        <w:bottom w:val="single" w:sz="4" w:space="0" w:color="E87179" w:themeColor="accent1" w:themeTint="99"/>
        <w:right w:val="single" w:sz="4" w:space="0" w:color="E87179" w:themeColor="accent1" w:themeTint="99"/>
        <w:insideH w:val="single" w:sz="4" w:space="0" w:color="E87179" w:themeColor="accent1" w:themeTint="99"/>
        <w:insideV w:val="single" w:sz="4" w:space="0" w:color="E87179" w:themeColor="accent1" w:themeTint="99"/>
      </w:tblBorders>
    </w:tblPr>
    <w:tblStylePr w:type="firstRow">
      <w:rPr>
        <w:b/>
        <w:bCs/>
      </w:rPr>
      <w:tblPr/>
      <w:tcPr>
        <w:tcBorders>
          <w:bottom w:val="single" w:sz="12" w:space="0" w:color="E87179" w:themeColor="accent1" w:themeTint="99"/>
        </w:tcBorders>
      </w:tcPr>
    </w:tblStylePr>
    <w:tblStylePr w:type="lastRow">
      <w:rPr>
        <w:b/>
        <w:bCs/>
      </w:rPr>
      <w:tblPr/>
      <w:tcPr>
        <w:tcBorders>
          <w:top w:val="double" w:sz="4" w:space="0" w:color="E87179" w:themeColor="accent1" w:themeTint="99"/>
        </w:tcBorders>
      </w:tcPr>
    </w:tblStylePr>
    <w:tblStylePr w:type="firstCol">
      <w:rPr>
        <w:b/>
        <w:bCs/>
      </w:rPr>
    </w:tblStylePr>
    <w:tblStylePr w:type="lastCol">
      <w:rPr>
        <w:b/>
        <w:bCs/>
      </w:rPr>
    </w:tblStylePr>
    <w:tblStylePr w:type="band1Vert">
      <w:tblPr/>
      <w:tcPr>
        <w:shd w:val="clear" w:color="auto" w:fill="F7CFD2" w:themeFill="accent1" w:themeFillTint="33"/>
      </w:tcPr>
    </w:tblStylePr>
    <w:tblStylePr w:type="band1Horz">
      <w:tblPr/>
      <w:tcPr>
        <w:shd w:val="clear" w:color="auto" w:fill="F7CFD2" w:themeFill="accent1" w:themeFillTint="33"/>
      </w:tcPr>
    </w:tblStylePr>
  </w:style>
  <w:style w:type="table" w:styleId="Tablaconcuadrcula6concolores-nfasis2">
    <w:name w:val="Grid Table 6 Colorful Accent 2"/>
    <w:basedOn w:val="Tablanormal"/>
    <w:uiPriority w:val="51"/>
    <w:rsid w:val="007D76A9"/>
    <w:rPr>
      <w:rFonts w:ascii="Arial" w:hAnsi="Arial"/>
      <w:color w:val="C45911" w:themeColor="accent2" w:themeShade="BF"/>
      <w:sz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7D76A9"/>
    <w:rPr>
      <w:rFonts w:ascii="Arial" w:hAnsi="Arial"/>
      <w:color w:val="EC9A00" w:themeColor="accent3" w:themeShade="BF"/>
      <w:sz w:val="20"/>
    </w:rPr>
    <w:tblPr>
      <w:tblStyleRowBandSize w:val="1"/>
      <w:tblStyleColBandSize w:val="1"/>
      <w:tblBorders>
        <w:top w:val="single" w:sz="4" w:space="0" w:color="FFD68A" w:themeColor="accent3" w:themeTint="99"/>
        <w:left w:val="single" w:sz="4" w:space="0" w:color="FFD68A" w:themeColor="accent3" w:themeTint="99"/>
        <w:bottom w:val="single" w:sz="4" w:space="0" w:color="FFD68A" w:themeColor="accent3" w:themeTint="99"/>
        <w:right w:val="single" w:sz="4" w:space="0" w:color="FFD68A" w:themeColor="accent3" w:themeTint="99"/>
        <w:insideH w:val="single" w:sz="4" w:space="0" w:color="FFD68A" w:themeColor="accent3" w:themeTint="99"/>
        <w:insideV w:val="single" w:sz="4" w:space="0" w:color="FFD68A" w:themeColor="accent3" w:themeTint="99"/>
      </w:tblBorders>
    </w:tblPr>
    <w:tblStylePr w:type="firstRow">
      <w:rPr>
        <w:b/>
        <w:bCs/>
      </w:rPr>
      <w:tblPr/>
      <w:tcPr>
        <w:tcBorders>
          <w:bottom w:val="single" w:sz="12" w:space="0" w:color="FFD68A" w:themeColor="accent3" w:themeTint="99"/>
        </w:tcBorders>
      </w:tcPr>
    </w:tblStylePr>
    <w:tblStylePr w:type="lastRow">
      <w:rPr>
        <w:b/>
        <w:bCs/>
      </w:rPr>
      <w:tblPr/>
      <w:tcPr>
        <w:tcBorders>
          <w:top w:val="double" w:sz="4" w:space="0" w:color="FFD68A" w:themeColor="accent3" w:themeTint="99"/>
        </w:tcBorders>
      </w:tcPr>
    </w:tblStylePr>
    <w:tblStylePr w:type="firstCol">
      <w:rPr>
        <w:b/>
        <w:bCs/>
      </w:rPr>
    </w:tblStylePr>
    <w:tblStylePr w:type="lastCol">
      <w:rPr>
        <w:b/>
        <w:bCs/>
      </w:rPr>
    </w:tblStylePr>
    <w:tblStylePr w:type="band1Vert">
      <w:tblPr/>
      <w:tcPr>
        <w:shd w:val="clear" w:color="auto" w:fill="FFF1D8" w:themeFill="accent3" w:themeFillTint="33"/>
      </w:tcPr>
    </w:tblStylePr>
    <w:tblStylePr w:type="band1Horz">
      <w:tblPr/>
      <w:tcPr>
        <w:shd w:val="clear" w:color="auto" w:fill="FFF1D8" w:themeFill="accent3" w:themeFillTint="33"/>
      </w:tcPr>
    </w:tblStylePr>
  </w:style>
  <w:style w:type="table" w:styleId="Tablaconcuadrcula6concolores-nfasis4">
    <w:name w:val="Grid Table 6 Colorful Accent 4"/>
    <w:basedOn w:val="Tablanormal"/>
    <w:uiPriority w:val="51"/>
    <w:rsid w:val="007D76A9"/>
    <w:rPr>
      <w:rFonts w:ascii="Arial" w:hAnsi="Arial"/>
      <w:color w:val="087870" w:themeColor="accent4" w:themeShade="BF"/>
      <w:sz w:val="20"/>
    </w:rPr>
    <w:tblPr>
      <w:tblStyleRowBandSize w:val="1"/>
      <w:tblStyleColBandSize w:val="1"/>
      <w:tblBorders>
        <w:top w:val="single" w:sz="4" w:space="0" w:color="41F2E6" w:themeColor="accent4" w:themeTint="99"/>
        <w:left w:val="single" w:sz="4" w:space="0" w:color="41F2E6" w:themeColor="accent4" w:themeTint="99"/>
        <w:bottom w:val="single" w:sz="4" w:space="0" w:color="41F2E6" w:themeColor="accent4" w:themeTint="99"/>
        <w:right w:val="single" w:sz="4" w:space="0" w:color="41F2E6" w:themeColor="accent4" w:themeTint="99"/>
        <w:insideH w:val="single" w:sz="4" w:space="0" w:color="41F2E6" w:themeColor="accent4" w:themeTint="99"/>
        <w:insideV w:val="single" w:sz="4" w:space="0" w:color="41F2E6" w:themeColor="accent4" w:themeTint="99"/>
      </w:tblBorders>
    </w:tblPr>
    <w:tblStylePr w:type="firstRow">
      <w:rPr>
        <w:b/>
        <w:bCs/>
      </w:rPr>
      <w:tblPr/>
      <w:tcPr>
        <w:tcBorders>
          <w:bottom w:val="single" w:sz="12" w:space="0" w:color="41F2E6" w:themeColor="accent4" w:themeTint="99"/>
        </w:tcBorders>
      </w:tcPr>
    </w:tblStylePr>
    <w:tblStylePr w:type="lastRow">
      <w:rPr>
        <w:b/>
        <w:bCs/>
      </w:rPr>
      <w:tblPr/>
      <w:tcPr>
        <w:tcBorders>
          <w:top w:val="double" w:sz="4" w:space="0" w:color="41F2E6" w:themeColor="accent4" w:themeTint="99"/>
        </w:tcBorders>
      </w:tcPr>
    </w:tblStylePr>
    <w:tblStylePr w:type="firstCol">
      <w:rPr>
        <w:b/>
        <w:bCs/>
      </w:rPr>
    </w:tblStylePr>
    <w:tblStylePr w:type="lastCol">
      <w:rPr>
        <w:b/>
        <w:bCs/>
      </w:rPr>
    </w:tblStylePr>
    <w:tblStylePr w:type="band1Vert">
      <w:tblPr/>
      <w:tcPr>
        <w:shd w:val="clear" w:color="auto" w:fill="BFFAF6" w:themeFill="accent4" w:themeFillTint="33"/>
      </w:tcPr>
    </w:tblStylePr>
    <w:tblStylePr w:type="band1Horz">
      <w:tblPr/>
      <w:tcPr>
        <w:shd w:val="clear" w:color="auto" w:fill="BFFAF6" w:themeFill="accent4" w:themeFillTint="33"/>
      </w:tcPr>
    </w:tblStylePr>
  </w:style>
  <w:style w:type="table" w:styleId="Tablaconcuadrcula6concolores-nfasis5">
    <w:name w:val="Grid Table 6 Colorful Accent 5"/>
    <w:basedOn w:val="Tablanormal"/>
    <w:uiPriority w:val="51"/>
    <w:rsid w:val="007D76A9"/>
    <w:rPr>
      <w:rFonts w:ascii="Arial" w:hAnsi="Arial"/>
      <w:color w:val="063848" w:themeColor="accent5" w:themeShade="BF"/>
      <w:sz w:val="20"/>
    </w:rPr>
    <w:tblPr>
      <w:tblStyleRowBandSize w:val="1"/>
      <w:tblStyleColBandSize w:val="1"/>
      <w:tblBorders>
        <w:top w:val="single" w:sz="4" w:space="0" w:color="1EBBEC" w:themeColor="accent5" w:themeTint="99"/>
        <w:left w:val="single" w:sz="4" w:space="0" w:color="1EBBEC" w:themeColor="accent5" w:themeTint="99"/>
        <w:bottom w:val="single" w:sz="4" w:space="0" w:color="1EBBEC" w:themeColor="accent5" w:themeTint="99"/>
        <w:right w:val="single" w:sz="4" w:space="0" w:color="1EBBEC" w:themeColor="accent5" w:themeTint="99"/>
        <w:insideH w:val="single" w:sz="4" w:space="0" w:color="1EBBEC" w:themeColor="accent5" w:themeTint="99"/>
        <w:insideV w:val="single" w:sz="4" w:space="0" w:color="1EBBEC" w:themeColor="accent5" w:themeTint="99"/>
      </w:tblBorders>
    </w:tblPr>
    <w:tblStylePr w:type="firstRow">
      <w:rPr>
        <w:b/>
        <w:bCs/>
      </w:rPr>
      <w:tblPr/>
      <w:tcPr>
        <w:tcBorders>
          <w:bottom w:val="single" w:sz="12" w:space="0" w:color="1EBBEC" w:themeColor="accent5" w:themeTint="99"/>
        </w:tcBorders>
      </w:tcPr>
    </w:tblStylePr>
    <w:tblStylePr w:type="lastRow">
      <w:rPr>
        <w:b/>
        <w:bCs/>
      </w:rPr>
      <w:tblPr/>
      <w:tcPr>
        <w:tcBorders>
          <w:top w:val="double" w:sz="4" w:space="0" w:color="1EBBEC" w:themeColor="accent5" w:themeTint="99"/>
        </w:tcBorders>
      </w:tcPr>
    </w:tblStylePr>
    <w:tblStylePr w:type="firstCol">
      <w:rPr>
        <w:b/>
        <w:bCs/>
      </w:rPr>
    </w:tblStylePr>
    <w:tblStylePr w:type="lastCol">
      <w:rPr>
        <w:b/>
        <w:bCs/>
      </w:rPr>
    </w:tblStylePr>
    <w:tblStylePr w:type="band1Vert">
      <w:tblPr/>
      <w:tcPr>
        <w:shd w:val="clear" w:color="auto" w:fill="B4E8F8" w:themeFill="accent5" w:themeFillTint="33"/>
      </w:tcPr>
    </w:tblStylePr>
    <w:tblStylePr w:type="band1Horz">
      <w:tblPr/>
      <w:tcPr>
        <w:shd w:val="clear" w:color="auto" w:fill="B4E8F8" w:themeFill="accent5" w:themeFillTint="33"/>
      </w:tcPr>
    </w:tblStylePr>
  </w:style>
  <w:style w:type="table" w:styleId="Tablaconcuadrcula6concolores-nfasis6">
    <w:name w:val="Grid Table 6 Colorful Accent 6"/>
    <w:basedOn w:val="Tablanormal"/>
    <w:uiPriority w:val="51"/>
    <w:rsid w:val="007D76A9"/>
    <w:rPr>
      <w:rFonts w:ascii="Arial" w:hAnsi="Arial"/>
      <w:color w:val="30182C" w:themeColor="accent6" w:themeShade="BF"/>
      <w:sz w:val="20"/>
    </w:rPr>
    <w:tblPr>
      <w:tblStyleRowBandSize w:val="1"/>
      <w:tblStyleColBandSize w:val="1"/>
      <w:tblBorders>
        <w:top w:val="single" w:sz="4" w:space="0" w:color="AD58A0" w:themeColor="accent6" w:themeTint="99"/>
        <w:left w:val="single" w:sz="4" w:space="0" w:color="AD58A0" w:themeColor="accent6" w:themeTint="99"/>
        <w:bottom w:val="single" w:sz="4" w:space="0" w:color="AD58A0" w:themeColor="accent6" w:themeTint="99"/>
        <w:right w:val="single" w:sz="4" w:space="0" w:color="AD58A0" w:themeColor="accent6" w:themeTint="99"/>
        <w:insideH w:val="single" w:sz="4" w:space="0" w:color="AD58A0" w:themeColor="accent6" w:themeTint="99"/>
        <w:insideV w:val="single" w:sz="4" w:space="0" w:color="AD58A0" w:themeColor="accent6" w:themeTint="99"/>
      </w:tblBorders>
    </w:tblPr>
    <w:tblStylePr w:type="firstRow">
      <w:rPr>
        <w:b/>
        <w:bCs/>
      </w:rPr>
      <w:tblPr/>
      <w:tcPr>
        <w:tcBorders>
          <w:bottom w:val="single" w:sz="12" w:space="0" w:color="AD58A0" w:themeColor="accent6" w:themeTint="99"/>
        </w:tcBorders>
      </w:tcPr>
    </w:tblStylePr>
    <w:tblStylePr w:type="lastRow">
      <w:rPr>
        <w:b/>
        <w:bCs/>
      </w:rPr>
      <w:tblPr/>
      <w:tcPr>
        <w:tcBorders>
          <w:top w:val="double" w:sz="4" w:space="0" w:color="AD58A0" w:themeColor="accent6" w:themeTint="99"/>
        </w:tcBorders>
      </w:tcPr>
    </w:tblStylePr>
    <w:tblStylePr w:type="firstCol">
      <w:rPr>
        <w:b/>
        <w:bCs/>
      </w:rPr>
    </w:tblStylePr>
    <w:tblStylePr w:type="lastCol">
      <w:rPr>
        <w:b/>
        <w:bCs/>
      </w:rPr>
    </w:tblStylePr>
    <w:tblStylePr w:type="band1Vert">
      <w:tblPr/>
      <w:tcPr>
        <w:shd w:val="clear" w:color="auto" w:fill="E3C7DF" w:themeFill="accent6" w:themeFillTint="33"/>
      </w:tcPr>
    </w:tblStylePr>
    <w:tblStylePr w:type="band1Horz">
      <w:tblPr/>
      <w:tcPr>
        <w:shd w:val="clear" w:color="auto" w:fill="E3C7DF" w:themeFill="accent6" w:themeFillTint="33"/>
      </w:tcPr>
    </w:tblStylePr>
  </w:style>
  <w:style w:type="table" w:styleId="Tabladelista6concolores">
    <w:name w:val="List Table 6 Colorful"/>
    <w:basedOn w:val="Tablanormal"/>
    <w:uiPriority w:val="51"/>
    <w:rsid w:val="007D76A9"/>
    <w:rPr>
      <w:rFonts w:ascii="Arial" w:hAnsi="Arial"/>
      <w:color w:val="000000" w:themeColor="text1"/>
      <w:sz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7D76A9"/>
    <w:rPr>
      <w:rFonts w:ascii="Arial" w:hAnsi="Arial"/>
      <w:color w:val="991820" w:themeColor="accent1" w:themeShade="BF"/>
      <w:sz w:val="20"/>
    </w:rPr>
    <w:tblPr>
      <w:tblStyleRowBandSize w:val="1"/>
      <w:tblStyleColBandSize w:val="1"/>
      <w:tblBorders>
        <w:top w:val="single" w:sz="4" w:space="0" w:color="CD202C" w:themeColor="accent1"/>
        <w:bottom w:val="single" w:sz="4" w:space="0" w:color="CD202C" w:themeColor="accent1"/>
      </w:tblBorders>
    </w:tblPr>
    <w:tblStylePr w:type="firstRow">
      <w:rPr>
        <w:b/>
        <w:bCs/>
      </w:rPr>
      <w:tblPr/>
      <w:tcPr>
        <w:tcBorders>
          <w:bottom w:val="single" w:sz="4" w:space="0" w:color="CD202C" w:themeColor="accent1"/>
        </w:tcBorders>
      </w:tcPr>
    </w:tblStylePr>
    <w:tblStylePr w:type="lastRow">
      <w:rPr>
        <w:b/>
        <w:bCs/>
      </w:rPr>
      <w:tblPr/>
      <w:tcPr>
        <w:tcBorders>
          <w:top w:val="double" w:sz="4" w:space="0" w:color="CD202C" w:themeColor="accent1"/>
        </w:tcBorders>
      </w:tcPr>
    </w:tblStylePr>
    <w:tblStylePr w:type="firstCol">
      <w:rPr>
        <w:b/>
        <w:bCs/>
      </w:rPr>
    </w:tblStylePr>
    <w:tblStylePr w:type="lastCol">
      <w:rPr>
        <w:b/>
        <w:bCs/>
      </w:rPr>
    </w:tblStylePr>
    <w:tblStylePr w:type="band1Vert">
      <w:tblPr/>
      <w:tcPr>
        <w:shd w:val="clear" w:color="auto" w:fill="F7CFD2" w:themeFill="accent1" w:themeFillTint="33"/>
      </w:tcPr>
    </w:tblStylePr>
    <w:tblStylePr w:type="band1Horz">
      <w:tblPr/>
      <w:tcPr>
        <w:shd w:val="clear" w:color="auto" w:fill="F7CFD2" w:themeFill="accent1" w:themeFillTint="33"/>
      </w:tcPr>
    </w:tblStylePr>
  </w:style>
  <w:style w:type="table" w:styleId="Tabladelista6concolores-nfasis2">
    <w:name w:val="List Table 6 Colorful Accent 2"/>
    <w:basedOn w:val="Tablanormal"/>
    <w:uiPriority w:val="51"/>
    <w:rsid w:val="007D76A9"/>
    <w:rPr>
      <w:rFonts w:ascii="Arial" w:hAnsi="Arial"/>
      <w:color w:val="C45911" w:themeColor="accent2" w:themeShade="BF"/>
      <w:sz w:val="20"/>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7D76A9"/>
    <w:rPr>
      <w:rFonts w:ascii="Arial" w:hAnsi="Arial"/>
      <w:color w:val="EC9A00" w:themeColor="accent3" w:themeShade="BF"/>
      <w:sz w:val="20"/>
    </w:rPr>
    <w:tblPr>
      <w:tblStyleRowBandSize w:val="1"/>
      <w:tblStyleColBandSize w:val="1"/>
      <w:tblBorders>
        <w:top w:val="single" w:sz="4" w:space="0" w:color="FFBC3D" w:themeColor="accent3"/>
        <w:bottom w:val="single" w:sz="4" w:space="0" w:color="FFBC3D" w:themeColor="accent3"/>
      </w:tblBorders>
    </w:tblPr>
    <w:tblStylePr w:type="firstRow">
      <w:rPr>
        <w:b/>
        <w:bCs/>
      </w:rPr>
      <w:tblPr/>
      <w:tcPr>
        <w:tcBorders>
          <w:bottom w:val="single" w:sz="4" w:space="0" w:color="FFBC3D" w:themeColor="accent3"/>
        </w:tcBorders>
      </w:tcPr>
    </w:tblStylePr>
    <w:tblStylePr w:type="lastRow">
      <w:rPr>
        <w:b/>
        <w:bCs/>
      </w:rPr>
      <w:tblPr/>
      <w:tcPr>
        <w:tcBorders>
          <w:top w:val="double" w:sz="4" w:space="0" w:color="FFBC3D" w:themeColor="accent3"/>
        </w:tcBorders>
      </w:tcPr>
    </w:tblStylePr>
    <w:tblStylePr w:type="firstCol">
      <w:rPr>
        <w:b/>
        <w:bCs/>
      </w:rPr>
    </w:tblStylePr>
    <w:tblStylePr w:type="lastCol">
      <w:rPr>
        <w:b/>
        <w:bCs/>
      </w:rPr>
    </w:tblStylePr>
    <w:tblStylePr w:type="band1Vert">
      <w:tblPr/>
      <w:tcPr>
        <w:shd w:val="clear" w:color="auto" w:fill="FFF1D8" w:themeFill="accent3" w:themeFillTint="33"/>
      </w:tcPr>
    </w:tblStylePr>
    <w:tblStylePr w:type="band1Horz">
      <w:tblPr/>
      <w:tcPr>
        <w:shd w:val="clear" w:color="auto" w:fill="FFF1D8" w:themeFill="accent3" w:themeFillTint="33"/>
      </w:tcPr>
    </w:tblStylePr>
  </w:style>
  <w:style w:type="table" w:styleId="Tabladelista6concolores-nfasis4">
    <w:name w:val="List Table 6 Colorful Accent 4"/>
    <w:basedOn w:val="Tablanormal"/>
    <w:uiPriority w:val="51"/>
    <w:rsid w:val="007D76A9"/>
    <w:rPr>
      <w:rFonts w:ascii="Arial" w:hAnsi="Arial"/>
      <w:color w:val="087870" w:themeColor="accent4" w:themeShade="BF"/>
      <w:sz w:val="20"/>
    </w:rPr>
    <w:tblPr>
      <w:tblStyleRowBandSize w:val="1"/>
      <w:tblStyleColBandSize w:val="1"/>
      <w:tblBorders>
        <w:top w:val="single" w:sz="4" w:space="0" w:color="0BA197" w:themeColor="accent4"/>
        <w:bottom w:val="single" w:sz="4" w:space="0" w:color="0BA197" w:themeColor="accent4"/>
      </w:tblBorders>
    </w:tblPr>
    <w:tblStylePr w:type="firstRow">
      <w:rPr>
        <w:b/>
        <w:bCs/>
      </w:rPr>
      <w:tblPr/>
      <w:tcPr>
        <w:tcBorders>
          <w:bottom w:val="single" w:sz="4" w:space="0" w:color="0BA197" w:themeColor="accent4"/>
        </w:tcBorders>
      </w:tcPr>
    </w:tblStylePr>
    <w:tblStylePr w:type="lastRow">
      <w:rPr>
        <w:b/>
        <w:bCs/>
      </w:rPr>
      <w:tblPr/>
      <w:tcPr>
        <w:tcBorders>
          <w:top w:val="double" w:sz="4" w:space="0" w:color="0BA197" w:themeColor="accent4"/>
        </w:tcBorders>
      </w:tcPr>
    </w:tblStylePr>
    <w:tblStylePr w:type="firstCol">
      <w:rPr>
        <w:b/>
        <w:bCs/>
      </w:rPr>
    </w:tblStylePr>
    <w:tblStylePr w:type="lastCol">
      <w:rPr>
        <w:b/>
        <w:bCs/>
      </w:rPr>
    </w:tblStylePr>
    <w:tblStylePr w:type="band1Vert">
      <w:tblPr/>
      <w:tcPr>
        <w:shd w:val="clear" w:color="auto" w:fill="BFFAF6" w:themeFill="accent4" w:themeFillTint="33"/>
      </w:tcPr>
    </w:tblStylePr>
    <w:tblStylePr w:type="band1Horz">
      <w:tblPr/>
      <w:tcPr>
        <w:shd w:val="clear" w:color="auto" w:fill="BFFAF6" w:themeFill="accent4" w:themeFillTint="33"/>
      </w:tcPr>
    </w:tblStylePr>
  </w:style>
  <w:style w:type="table" w:styleId="Tabladelista6concolores-nfasis5">
    <w:name w:val="List Table 6 Colorful Accent 5"/>
    <w:basedOn w:val="Tablanormal"/>
    <w:uiPriority w:val="51"/>
    <w:rsid w:val="007D76A9"/>
    <w:rPr>
      <w:rFonts w:ascii="Arial" w:hAnsi="Arial"/>
      <w:color w:val="063848" w:themeColor="accent5" w:themeShade="BF"/>
      <w:sz w:val="20"/>
    </w:rPr>
    <w:tblPr>
      <w:tblStyleRowBandSize w:val="1"/>
      <w:tblStyleColBandSize w:val="1"/>
      <w:tblBorders>
        <w:top w:val="single" w:sz="4" w:space="0" w:color="084C61" w:themeColor="accent5"/>
        <w:bottom w:val="single" w:sz="4" w:space="0" w:color="084C61" w:themeColor="accent5"/>
      </w:tblBorders>
    </w:tblPr>
    <w:tblStylePr w:type="firstRow">
      <w:rPr>
        <w:b/>
        <w:bCs/>
      </w:rPr>
      <w:tblPr/>
      <w:tcPr>
        <w:tcBorders>
          <w:bottom w:val="single" w:sz="4" w:space="0" w:color="084C61" w:themeColor="accent5"/>
        </w:tcBorders>
      </w:tcPr>
    </w:tblStylePr>
    <w:tblStylePr w:type="lastRow">
      <w:rPr>
        <w:b/>
        <w:bCs/>
      </w:rPr>
      <w:tblPr/>
      <w:tcPr>
        <w:tcBorders>
          <w:top w:val="double" w:sz="4" w:space="0" w:color="084C61" w:themeColor="accent5"/>
        </w:tcBorders>
      </w:tcPr>
    </w:tblStylePr>
    <w:tblStylePr w:type="firstCol">
      <w:rPr>
        <w:b/>
        <w:bCs/>
      </w:rPr>
    </w:tblStylePr>
    <w:tblStylePr w:type="lastCol">
      <w:rPr>
        <w:b/>
        <w:bCs/>
      </w:rPr>
    </w:tblStylePr>
    <w:tblStylePr w:type="band1Vert">
      <w:tblPr/>
      <w:tcPr>
        <w:shd w:val="clear" w:color="auto" w:fill="B4E8F8" w:themeFill="accent5" w:themeFillTint="33"/>
      </w:tcPr>
    </w:tblStylePr>
    <w:tblStylePr w:type="band1Horz">
      <w:tblPr/>
      <w:tcPr>
        <w:shd w:val="clear" w:color="auto" w:fill="B4E8F8" w:themeFill="accent5" w:themeFillTint="33"/>
      </w:tcPr>
    </w:tblStylePr>
  </w:style>
  <w:style w:type="table" w:styleId="Tabladelista6concolores-nfasis6">
    <w:name w:val="List Table 6 Colorful Accent 6"/>
    <w:basedOn w:val="Tablanormal"/>
    <w:uiPriority w:val="51"/>
    <w:rsid w:val="007D76A9"/>
    <w:rPr>
      <w:rFonts w:ascii="Arial" w:hAnsi="Arial"/>
      <w:color w:val="30182C" w:themeColor="accent6" w:themeShade="BF"/>
      <w:sz w:val="20"/>
    </w:rPr>
    <w:tblPr>
      <w:tblStyleRowBandSize w:val="1"/>
      <w:tblStyleColBandSize w:val="1"/>
      <w:tblBorders>
        <w:top w:val="single" w:sz="4" w:space="0" w:color="41203C" w:themeColor="accent6"/>
        <w:bottom w:val="single" w:sz="4" w:space="0" w:color="41203C" w:themeColor="accent6"/>
      </w:tblBorders>
    </w:tblPr>
    <w:tblStylePr w:type="firstRow">
      <w:rPr>
        <w:b/>
        <w:bCs/>
      </w:rPr>
      <w:tblPr/>
      <w:tcPr>
        <w:tcBorders>
          <w:bottom w:val="single" w:sz="4" w:space="0" w:color="41203C" w:themeColor="accent6"/>
        </w:tcBorders>
      </w:tcPr>
    </w:tblStylePr>
    <w:tblStylePr w:type="lastRow">
      <w:rPr>
        <w:b/>
        <w:bCs/>
      </w:rPr>
      <w:tblPr/>
      <w:tcPr>
        <w:tcBorders>
          <w:top w:val="double" w:sz="4" w:space="0" w:color="41203C" w:themeColor="accent6"/>
        </w:tcBorders>
      </w:tcPr>
    </w:tblStylePr>
    <w:tblStylePr w:type="firstCol">
      <w:rPr>
        <w:b/>
        <w:bCs/>
      </w:rPr>
    </w:tblStylePr>
    <w:tblStylePr w:type="lastCol">
      <w:rPr>
        <w:b/>
        <w:bCs/>
      </w:rPr>
    </w:tblStylePr>
    <w:tblStylePr w:type="band1Vert">
      <w:tblPr/>
      <w:tcPr>
        <w:shd w:val="clear" w:color="auto" w:fill="E3C7DF" w:themeFill="accent6" w:themeFillTint="33"/>
      </w:tcPr>
    </w:tblStylePr>
    <w:tblStylePr w:type="band1Horz">
      <w:tblPr/>
      <w:tcPr>
        <w:shd w:val="clear" w:color="auto" w:fill="E3C7DF" w:themeFill="accent6" w:themeFillTint="33"/>
      </w:tcPr>
    </w:tblStylePr>
  </w:style>
  <w:style w:type="table" w:styleId="Tablaconcuadrcula7concolores">
    <w:name w:val="Grid Table 7 Colorful"/>
    <w:basedOn w:val="Tablanormal"/>
    <w:uiPriority w:val="52"/>
    <w:rsid w:val="007D76A9"/>
    <w:rPr>
      <w:rFonts w:ascii="Arial" w:hAnsi="Arial"/>
      <w:color w:val="000000" w:themeColor="text1"/>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7D76A9"/>
    <w:rPr>
      <w:rFonts w:ascii="Arial" w:hAnsi="Arial"/>
      <w:color w:val="991820" w:themeColor="accent1" w:themeShade="BF"/>
      <w:sz w:val="20"/>
    </w:rPr>
    <w:tblPr>
      <w:tblStyleRowBandSize w:val="1"/>
      <w:tblStyleColBandSize w:val="1"/>
      <w:tblBorders>
        <w:top w:val="single" w:sz="4" w:space="0" w:color="E87179" w:themeColor="accent1" w:themeTint="99"/>
        <w:left w:val="single" w:sz="4" w:space="0" w:color="E87179" w:themeColor="accent1" w:themeTint="99"/>
        <w:bottom w:val="single" w:sz="4" w:space="0" w:color="E87179" w:themeColor="accent1" w:themeTint="99"/>
        <w:right w:val="single" w:sz="4" w:space="0" w:color="E87179" w:themeColor="accent1" w:themeTint="99"/>
        <w:insideH w:val="single" w:sz="4" w:space="0" w:color="E87179" w:themeColor="accent1" w:themeTint="99"/>
        <w:insideV w:val="single" w:sz="4" w:space="0" w:color="E871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1" w:themeFillTint="33"/>
      </w:tcPr>
    </w:tblStylePr>
    <w:tblStylePr w:type="band1Horz">
      <w:tblPr/>
      <w:tcPr>
        <w:shd w:val="clear" w:color="auto" w:fill="F7CFD2" w:themeFill="accent1" w:themeFillTint="33"/>
      </w:tcPr>
    </w:tblStylePr>
    <w:tblStylePr w:type="neCell">
      <w:tblPr/>
      <w:tcPr>
        <w:tcBorders>
          <w:bottom w:val="single" w:sz="4" w:space="0" w:color="E87179" w:themeColor="accent1" w:themeTint="99"/>
        </w:tcBorders>
      </w:tcPr>
    </w:tblStylePr>
    <w:tblStylePr w:type="nwCell">
      <w:tblPr/>
      <w:tcPr>
        <w:tcBorders>
          <w:bottom w:val="single" w:sz="4" w:space="0" w:color="E87179" w:themeColor="accent1" w:themeTint="99"/>
        </w:tcBorders>
      </w:tcPr>
    </w:tblStylePr>
    <w:tblStylePr w:type="seCell">
      <w:tblPr/>
      <w:tcPr>
        <w:tcBorders>
          <w:top w:val="single" w:sz="4" w:space="0" w:color="E87179" w:themeColor="accent1" w:themeTint="99"/>
        </w:tcBorders>
      </w:tcPr>
    </w:tblStylePr>
    <w:tblStylePr w:type="swCell">
      <w:tblPr/>
      <w:tcPr>
        <w:tcBorders>
          <w:top w:val="single" w:sz="4" w:space="0" w:color="E87179" w:themeColor="accent1" w:themeTint="99"/>
        </w:tcBorders>
      </w:tcPr>
    </w:tblStylePr>
  </w:style>
  <w:style w:type="table" w:styleId="Tablaconcuadrcula7concolores-nfasis2">
    <w:name w:val="Grid Table 7 Colorful Accent 2"/>
    <w:basedOn w:val="Tablanormal"/>
    <w:uiPriority w:val="52"/>
    <w:rsid w:val="007D76A9"/>
    <w:rPr>
      <w:rFonts w:ascii="Arial" w:hAnsi="Arial"/>
      <w:color w:val="C45911" w:themeColor="accent2" w:themeShade="BF"/>
      <w:sz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7D76A9"/>
    <w:rPr>
      <w:rFonts w:ascii="Arial" w:hAnsi="Arial"/>
      <w:color w:val="EC9A00" w:themeColor="accent3" w:themeShade="BF"/>
      <w:sz w:val="20"/>
    </w:rPr>
    <w:tblPr>
      <w:tblStyleRowBandSize w:val="1"/>
      <w:tblStyleColBandSize w:val="1"/>
      <w:tblBorders>
        <w:top w:val="single" w:sz="4" w:space="0" w:color="FFD68A" w:themeColor="accent3" w:themeTint="99"/>
        <w:left w:val="single" w:sz="4" w:space="0" w:color="FFD68A" w:themeColor="accent3" w:themeTint="99"/>
        <w:bottom w:val="single" w:sz="4" w:space="0" w:color="FFD68A" w:themeColor="accent3" w:themeTint="99"/>
        <w:right w:val="single" w:sz="4" w:space="0" w:color="FFD68A" w:themeColor="accent3" w:themeTint="99"/>
        <w:insideH w:val="single" w:sz="4" w:space="0" w:color="FFD68A" w:themeColor="accent3" w:themeTint="99"/>
        <w:insideV w:val="single" w:sz="4" w:space="0" w:color="FFD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D8" w:themeFill="accent3" w:themeFillTint="33"/>
      </w:tcPr>
    </w:tblStylePr>
    <w:tblStylePr w:type="band1Horz">
      <w:tblPr/>
      <w:tcPr>
        <w:shd w:val="clear" w:color="auto" w:fill="FFF1D8" w:themeFill="accent3" w:themeFillTint="33"/>
      </w:tcPr>
    </w:tblStylePr>
    <w:tblStylePr w:type="neCell">
      <w:tblPr/>
      <w:tcPr>
        <w:tcBorders>
          <w:bottom w:val="single" w:sz="4" w:space="0" w:color="FFD68A" w:themeColor="accent3" w:themeTint="99"/>
        </w:tcBorders>
      </w:tcPr>
    </w:tblStylePr>
    <w:tblStylePr w:type="nwCell">
      <w:tblPr/>
      <w:tcPr>
        <w:tcBorders>
          <w:bottom w:val="single" w:sz="4" w:space="0" w:color="FFD68A" w:themeColor="accent3" w:themeTint="99"/>
        </w:tcBorders>
      </w:tcPr>
    </w:tblStylePr>
    <w:tblStylePr w:type="seCell">
      <w:tblPr/>
      <w:tcPr>
        <w:tcBorders>
          <w:top w:val="single" w:sz="4" w:space="0" w:color="FFD68A" w:themeColor="accent3" w:themeTint="99"/>
        </w:tcBorders>
      </w:tcPr>
    </w:tblStylePr>
    <w:tblStylePr w:type="swCell">
      <w:tblPr/>
      <w:tcPr>
        <w:tcBorders>
          <w:top w:val="single" w:sz="4" w:space="0" w:color="FFD68A" w:themeColor="accent3" w:themeTint="99"/>
        </w:tcBorders>
      </w:tcPr>
    </w:tblStylePr>
  </w:style>
  <w:style w:type="table" w:styleId="Tablaconcuadrcula7concolores-nfasis4">
    <w:name w:val="Grid Table 7 Colorful Accent 4"/>
    <w:basedOn w:val="Tablanormal"/>
    <w:uiPriority w:val="52"/>
    <w:rsid w:val="007D76A9"/>
    <w:rPr>
      <w:rFonts w:ascii="Arial" w:hAnsi="Arial"/>
      <w:color w:val="087870" w:themeColor="accent4" w:themeShade="BF"/>
      <w:sz w:val="20"/>
    </w:rPr>
    <w:tblPr>
      <w:tblStyleRowBandSize w:val="1"/>
      <w:tblStyleColBandSize w:val="1"/>
      <w:tblBorders>
        <w:top w:val="single" w:sz="4" w:space="0" w:color="41F2E6" w:themeColor="accent4" w:themeTint="99"/>
        <w:left w:val="single" w:sz="4" w:space="0" w:color="41F2E6" w:themeColor="accent4" w:themeTint="99"/>
        <w:bottom w:val="single" w:sz="4" w:space="0" w:color="41F2E6" w:themeColor="accent4" w:themeTint="99"/>
        <w:right w:val="single" w:sz="4" w:space="0" w:color="41F2E6" w:themeColor="accent4" w:themeTint="99"/>
        <w:insideH w:val="single" w:sz="4" w:space="0" w:color="41F2E6" w:themeColor="accent4" w:themeTint="99"/>
        <w:insideV w:val="single" w:sz="4" w:space="0" w:color="41F2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FAF6" w:themeFill="accent4" w:themeFillTint="33"/>
      </w:tcPr>
    </w:tblStylePr>
    <w:tblStylePr w:type="band1Horz">
      <w:tblPr/>
      <w:tcPr>
        <w:shd w:val="clear" w:color="auto" w:fill="BFFAF6" w:themeFill="accent4" w:themeFillTint="33"/>
      </w:tcPr>
    </w:tblStylePr>
    <w:tblStylePr w:type="neCell">
      <w:tblPr/>
      <w:tcPr>
        <w:tcBorders>
          <w:bottom w:val="single" w:sz="4" w:space="0" w:color="41F2E6" w:themeColor="accent4" w:themeTint="99"/>
        </w:tcBorders>
      </w:tcPr>
    </w:tblStylePr>
    <w:tblStylePr w:type="nwCell">
      <w:tblPr/>
      <w:tcPr>
        <w:tcBorders>
          <w:bottom w:val="single" w:sz="4" w:space="0" w:color="41F2E6" w:themeColor="accent4" w:themeTint="99"/>
        </w:tcBorders>
      </w:tcPr>
    </w:tblStylePr>
    <w:tblStylePr w:type="seCell">
      <w:tblPr/>
      <w:tcPr>
        <w:tcBorders>
          <w:top w:val="single" w:sz="4" w:space="0" w:color="41F2E6" w:themeColor="accent4" w:themeTint="99"/>
        </w:tcBorders>
      </w:tcPr>
    </w:tblStylePr>
    <w:tblStylePr w:type="swCell">
      <w:tblPr/>
      <w:tcPr>
        <w:tcBorders>
          <w:top w:val="single" w:sz="4" w:space="0" w:color="41F2E6" w:themeColor="accent4" w:themeTint="99"/>
        </w:tcBorders>
      </w:tcPr>
    </w:tblStylePr>
  </w:style>
  <w:style w:type="table" w:styleId="Tablaconcuadrcula7concolores-nfasis5">
    <w:name w:val="Grid Table 7 Colorful Accent 5"/>
    <w:basedOn w:val="Tablanormal"/>
    <w:uiPriority w:val="52"/>
    <w:rsid w:val="007D76A9"/>
    <w:rPr>
      <w:rFonts w:ascii="Arial" w:hAnsi="Arial"/>
      <w:color w:val="063848" w:themeColor="accent5" w:themeShade="BF"/>
      <w:sz w:val="20"/>
    </w:rPr>
    <w:tblPr>
      <w:tblStyleRowBandSize w:val="1"/>
      <w:tblStyleColBandSize w:val="1"/>
      <w:tblBorders>
        <w:top w:val="single" w:sz="4" w:space="0" w:color="1EBBEC" w:themeColor="accent5" w:themeTint="99"/>
        <w:left w:val="single" w:sz="4" w:space="0" w:color="1EBBEC" w:themeColor="accent5" w:themeTint="99"/>
        <w:bottom w:val="single" w:sz="4" w:space="0" w:color="1EBBEC" w:themeColor="accent5" w:themeTint="99"/>
        <w:right w:val="single" w:sz="4" w:space="0" w:color="1EBBEC" w:themeColor="accent5" w:themeTint="99"/>
        <w:insideH w:val="single" w:sz="4" w:space="0" w:color="1EBBEC" w:themeColor="accent5" w:themeTint="99"/>
        <w:insideV w:val="single" w:sz="4" w:space="0" w:color="1EBBE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E8F8" w:themeFill="accent5" w:themeFillTint="33"/>
      </w:tcPr>
    </w:tblStylePr>
    <w:tblStylePr w:type="band1Horz">
      <w:tblPr/>
      <w:tcPr>
        <w:shd w:val="clear" w:color="auto" w:fill="B4E8F8" w:themeFill="accent5" w:themeFillTint="33"/>
      </w:tcPr>
    </w:tblStylePr>
    <w:tblStylePr w:type="neCell">
      <w:tblPr/>
      <w:tcPr>
        <w:tcBorders>
          <w:bottom w:val="single" w:sz="4" w:space="0" w:color="1EBBEC" w:themeColor="accent5" w:themeTint="99"/>
        </w:tcBorders>
      </w:tcPr>
    </w:tblStylePr>
    <w:tblStylePr w:type="nwCell">
      <w:tblPr/>
      <w:tcPr>
        <w:tcBorders>
          <w:bottom w:val="single" w:sz="4" w:space="0" w:color="1EBBEC" w:themeColor="accent5" w:themeTint="99"/>
        </w:tcBorders>
      </w:tcPr>
    </w:tblStylePr>
    <w:tblStylePr w:type="seCell">
      <w:tblPr/>
      <w:tcPr>
        <w:tcBorders>
          <w:top w:val="single" w:sz="4" w:space="0" w:color="1EBBEC" w:themeColor="accent5" w:themeTint="99"/>
        </w:tcBorders>
      </w:tcPr>
    </w:tblStylePr>
    <w:tblStylePr w:type="swCell">
      <w:tblPr/>
      <w:tcPr>
        <w:tcBorders>
          <w:top w:val="single" w:sz="4" w:space="0" w:color="1EBBEC" w:themeColor="accent5" w:themeTint="99"/>
        </w:tcBorders>
      </w:tcPr>
    </w:tblStylePr>
  </w:style>
  <w:style w:type="table" w:styleId="Tablaconcuadrcula7concolores-nfasis6">
    <w:name w:val="Grid Table 7 Colorful Accent 6"/>
    <w:basedOn w:val="Tablanormal"/>
    <w:uiPriority w:val="52"/>
    <w:rsid w:val="007D76A9"/>
    <w:rPr>
      <w:rFonts w:ascii="Arial" w:hAnsi="Arial"/>
      <w:color w:val="30182C" w:themeColor="accent6" w:themeShade="BF"/>
      <w:sz w:val="20"/>
    </w:rPr>
    <w:tblPr>
      <w:tblStyleRowBandSize w:val="1"/>
      <w:tblStyleColBandSize w:val="1"/>
      <w:tblBorders>
        <w:top w:val="single" w:sz="4" w:space="0" w:color="AD58A0" w:themeColor="accent6" w:themeTint="99"/>
        <w:left w:val="single" w:sz="4" w:space="0" w:color="AD58A0" w:themeColor="accent6" w:themeTint="99"/>
        <w:bottom w:val="single" w:sz="4" w:space="0" w:color="AD58A0" w:themeColor="accent6" w:themeTint="99"/>
        <w:right w:val="single" w:sz="4" w:space="0" w:color="AD58A0" w:themeColor="accent6" w:themeTint="99"/>
        <w:insideH w:val="single" w:sz="4" w:space="0" w:color="AD58A0" w:themeColor="accent6" w:themeTint="99"/>
        <w:insideV w:val="single" w:sz="4" w:space="0" w:color="AD58A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C7DF" w:themeFill="accent6" w:themeFillTint="33"/>
      </w:tcPr>
    </w:tblStylePr>
    <w:tblStylePr w:type="band1Horz">
      <w:tblPr/>
      <w:tcPr>
        <w:shd w:val="clear" w:color="auto" w:fill="E3C7DF" w:themeFill="accent6" w:themeFillTint="33"/>
      </w:tcPr>
    </w:tblStylePr>
    <w:tblStylePr w:type="neCell">
      <w:tblPr/>
      <w:tcPr>
        <w:tcBorders>
          <w:bottom w:val="single" w:sz="4" w:space="0" w:color="AD58A0" w:themeColor="accent6" w:themeTint="99"/>
        </w:tcBorders>
      </w:tcPr>
    </w:tblStylePr>
    <w:tblStylePr w:type="nwCell">
      <w:tblPr/>
      <w:tcPr>
        <w:tcBorders>
          <w:bottom w:val="single" w:sz="4" w:space="0" w:color="AD58A0" w:themeColor="accent6" w:themeTint="99"/>
        </w:tcBorders>
      </w:tcPr>
    </w:tblStylePr>
    <w:tblStylePr w:type="seCell">
      <w:tblPr/>
      <w:tcPr>
        <w:tcBorders>
          <w:top w:val="single" w:sz="4" w:space="0" w:color="AD58A0" w:themeColor="accent6" w:themeTint="99"/>
        </w:tcBorders>
      </w:tcPr>
    </w:tblStylePr>
    <w:tblStylePr w:type="swCell">
      <w:tblPr/>
      <w:tcPr>
        <w:tcBorders>
          <w:top w:val="single" w:sz="4" w:space="0" w:color="AD58A0" w:themeColor="accent6" w:themeTint="99"/>
        </w:tcBorders>
      </w:tcPr>
    </w:tblStylePr>
  </w:style>
  <w:style w:type="table" w:styleId="Tabladelista7concolores-nfasis1">
    <w:name w:val="List Table 7 Colorful Accent 1"/>
    <w:basedOn w:val="Tablanormal"/>
    <w:uiPriority w:val="52"/>
    <w:rsid w:val="007D76A9"/>
    <w:rPr>
      <w:rFonts w:ascii="Arial" w:hAnsi="Arial"/>
      <w:color w:val="991820" w:themeColor="accent1"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202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202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202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202C" w:themeColor="accent1"/>
        </w:tcBorders>
        <w:shd w:val="clear" w:color="auto" w:fill="FFFFFF" w:themeFill="background1"/>
      </w:tcPr>
    </w:tblStylePr>
    <w:tblStylePr w:type="band1Vert">
      <w:tblPr/>
      <w:tcPr>
        <w:shd w:val="clear" w:color="auto" w:fill="F7CFD2" w:themeFill="accent1" w:themeFillTint="33"/>
      </w:tcPr>
    </w:tblStylePr>
    <w:tblStylePr w:type="band1Horz">
      <w:tblPr/>
      <w:tcPr>
        <w:shd w:val="clear" w:color="auto" w:fill="F7CF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7D76A9"/>
    <w:rPr>
      <w:rFonts w:ascii="Arial" w:hAnsi="Arial"/>
      <w:color w:val="C45911" w:themeColor="accent2"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7D76A9"/>
    <w:rPr>
      <w:rFonts w:ascii="Arial" w:hAnsi="Arial"/>
      <w:color w:val="EC9A00" w:themeColor="accent3"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C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C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C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C3D" w:themeColor="accent3"/>
        </w:tcBorders>
        <w:shd w:val="clear" w:color="auto" w:fill="FFFFFF" w:themeFill="background1"/>
      </w:tcPr>
    </w:tblStylePr>
    <w:tblStylePr w:type="band1Vert">
      <w:tblPr/>
      <w:tcPr>
        <w:shd w:val="clear" w:color="auto" w:fill="FFF1D8" w:themeFill="accent3" w:themeFillTint="33"/>
      </w:tcPr>
    </w:tblStylePr>
    <w:tblStylePr w:type="band1Horz">
      <w:tblPr/>
      <w:tcPr>
        <w:shd w:val="clear" w:color="auto" w:fill="FFF1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7D76A9"/>
    <w:rPr>
      <w:rFonts w:ascii="Arial" w:hAnsi="Arial"/>
      <w:color w:val="087870" w:themeColor="accent4"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A1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A1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A1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A197" w:themeColor="accent4"/>
        </w:tcBorders>
        <w:shd w:val="clear" w:color="auto" w:fill="FFFFFF" w:themeFill="background1"/>
      </w:tcPr>
    </w:tblStylePr>
    <w:tblStylePr w:type="band1Vert">
      <w:tblPr/>
      <w:tcPr>
        <w:shd w:val="clear" w:color="auto" w:fill="BFFAF6" w:themeFill="accent4" w:themeFillTint="33"/>
      </w:tcPr>
    </w:tblStylePr>
    <w:tblStylePr w:type="band1Horz">
      <w:tblPr/>
      <w:tcPr>
        <w:shd w:val="clear" w:color="auto" w:fill="BFFA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7D76A9"/>
    <w:rPr>
      <w:rFonts w:ascii="Arial" w:hAnsi="Arial"/>
      <w:color w:val="063848" w:themeColor="accent5"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84C6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84C6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84C6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84C61" w:themeColor="accent5"/>
        </w:tcBorders>
        <w:shd w:val="clear" w:color="auto" w:fill="FFFFFF" w:themeFill="background1"/>
      </w:tcPr>
    </w:tblStylePr>
    <w:tblStylePr w:type="band1Vert">
      <w:tblPr/>
      <w:tcPr>
        <w:shd w:val="clear" w:color="auto" w:fill="B4E8F8" w:themeFill="accent5" w:themeFillTint="33"/>
      </w:tcPr>
    </w:tblStylePr>
    <w:tblStylePr w:type="band1Horz">
      <w:tblPr/>
      <w:tcPr>
        <w:shd w:val="clear" w:color="auto" w:fill="B4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7D76A9"/>
    <w:rPr>
      <w:rFonts w:ascii="Arial" w:hAnsi="Arial"/>
      <w:color w:val="30182C" w:themeColor="accent6"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20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20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20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203C" w:themeColor="accent6"/>
        </w:tcBorders>
        <w:shd w:val="clear" w:color="auto" w:fill="FFFFFF" w:themeFill="background1"/>
      </w:tcPr>
    </w:tblStylePr>
    <w:tblStylePr w:type="band1Vert">
      <w:tblPr/>
      <w:tcPr>
        <w:shd w:val="clear" w:color="auto" w:fill="E3C7DF" w:themeFill="accent6" w:themeFillTint="33"/>
      </w:tcPr>
    </w:tblStylePr>
    <w:tblStylePr w:type="band1Horz">
      <w:tblPr/>
      <w:tcPr>
        <w:shd w:val="clear" w:color="auto" w:fill="E3C7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nm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nmc.age\SYSVOL\cnmc.age\scripts\PlantillasOffice\PLANTILLA%20NORMAL_.dotx" TargetMode="External"/></Relationships>
</file>

<file path=word/theme/theme1.xml><?xml version="1.0" encoding="utf-8"?>
<a:theme xmlns:a="http://schemas.openxmlformats.org/drawingml/2006/main" name="Office Theme">
  <a:themeElements>
    <a:clrScheme name="CNMC">
      <a:dk1>
        <a:srgbClr val="000000"/>
      </a:dk1>
      <a:lt1>
        <a:srgbClr val="FFFFFF"/>
      </a:lt1>
      <a:dk2>
        <a:srgbClr val="44546A"/>
      </a:dk2>
      <a:lt2>
        <a:srgbClr val="E7E6E6"/>
      </a:lt2>
      <a:accent1>
        <a:srgbClr val="CD202C"/>
      </a:accent1>
      <a:accent2>
        <a:srgbClr val="ED7D31"/>
      </a:accent2>
      <a:accent3>
        <a:srgbClr val="FFBC3D"/>
      </a:accent3>
      <a:accent4>
        <a:srgbClr val="0BA197"/>
      </a:accent4>
      <a:accent5>
        <a:srgbClr val="084C61"/>
      </a:accent5>
      <a:accent6>
        <a:srgbClr val="41203C"/>
      </a:accent6>
      <a:hlink>
        <a:srgbClr val="6D6D70"/>
      </a:hlink>
      <a:folHlink>
        <a:srgbClr val="084C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CA98A0FF2992F4A8A312A37BC08C7C0" ma:contentTypeVersion="0" ma:contentTypeDescription="Crear nuevo documento." ma:contentTypeScope="" ma:versionID="dd7cb809da6d22c7b476ef7042e5950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A5EB0-A6F9-43B8-AF9E-AAEE173AB63A}">
  <ds:schemaRefs>
    <ds:schemaRef ds:uri="http://schemas.microsoft.com/sharepoint/v3/contenttype/forms"/>
  </ds:schemaRefs>
</ds:datastoreItem>
</file>

<file path=customXml/itemProps2.xml><?xml version="1.0" encoding="utf-8"?>
<ds:datastoreItem xmlns:ds="http://schemas.openxmlformats.org/officeDocument/2006/customXml" ds:itemID="{3C8B4D6C-BE72-4DF3-A441-3C0414C39E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E082CC-92D1-2345-AA5F-A34668F7860D}">
  <ds:schemaRefs>
    <ds:schemaRef ds:uri="http://schemas.openxmlformats.org/officeDocument/2006/bibliography"/>
  </ds:schemaRefs>
</ds:datastoreItem>
</file>

<file path=customXml/itemProps4.xml><?xml version="1.0" encoding="utf-8"?>
<ds:datastoreItem xmlns:ds="http://schemas.openxmlformats.org/officeDocument/2006/customXml" ds:itemID="{98DB513B-2FC0-40F6-A559-6C899C1B4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PLANTILLA NORMAL_</Template>
  <TotalTime>7</TotalTime>
  <Pages>11</Pages>
  <Words>3291</Words>
  <Characters>18101</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PLANTILLA NORMAL_</vt:lpstr>
      <vt:lpstr/>
    </vt:vector>
  </TitlesOfParts>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NORMAL_</dc:title>
  <dc:subject/>
  <dc:creator>Clara González Bravo</dc:creator>
  <cp:keywords/>
  <dc:description/>
  <cp:lastModifiedBy>UPR</cp:lastModifiedBy>
  <cp:revision>4</cp:revision>
  <dcterms:created xsi:type="dcterms:W3CDTF">2025-04-30T07:16:00Z</dcterms:created>
  <dcterms:modified xsi:type="dcterms:W3CDTF">2025-05-06T06:06:00Z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0x0101006CA98A0FF2992F4A8A312A37BC08C7C0</vt:lpwstr>
  </property>
  <property fmtid="{D5CDD505-2E9C-101B-9397-08002B2CF9AE}" pid="3" name="ClassificationContentMarkingFooterShapeIds">
    <vt:lpwstr>4,5,6</vt:lpwstr>
  </property>
  <property fmtid="{D5CDD505-2E9C-101B-9397-08002B2CF9AE}" pid="4" name="ClassificationContentMarkingFooterFontProps">
    <vt:lpwstr>#000000,10,Calibri</vt:lpwstr>
  </property>
  <property fmtid="{D5CDD505-2E9C-101B-9397-08002B2CF9AE}" pid="5" name="ClassificationContentMarkingFooterText">
    <vt:lpwstr>PÚBLICA</vt:lpwstr>
  </property>
  <property fmtid="{D5CDD505-2E9C-101B-9397-08002B2CF9AE}" pid="6" name="MSIP_Label_17707d3e-ee9a-4b44-b9d3-ec2af873d3b4_Enabled">
    <vt:lpwstr>true</vt:lpwstr>
  </property>
  <property fmtid="{D5CDD505-2E9C-101B-9397-08002B2CF9AE}" pid="7" name="MSIP_Label_17707d3e-ee9a-4b44-b9d3-ec2af873d3b4_SetDate">
    <vt:lpwstr>2022-05-18T07:26:20Z</vt:lpwstr>
  </property>
  <property fmtid="{D5CDD505-2E9C-101B-9397-08002B2CF9AE}" pid="8" name="MSIP_Label_17707d3e-ee9a-4b44-b9d3-ec2af873d3b4_Method">
    <vt:lpwstr>Privileged</vt:lpwstr>
  </property>
  <property fmtid="{D5CDD505-2E9C-101B-9397-08002B2CF9AE}" pid="9" name="MSIP_Label_17707d3e-ee9a-4b44-b9d3-ec2af873d3b4_Name">
    <vt:lpwstr>PUBLICA</vt:lpwstr>
  </property>
  <property fmtid="{D5CDD505-2E9C-101B-9397-08002B2CF9AE}" pid="10" name="MSIP_Label_17707d3e-ee9a-4b44-b9d3-ec2af873d3b4_SiteId">
    <vt:lpwstr>6aa9af7d-66e3-4309-b8d7-e4aef08e5761</vt:lpwstr>
  </property>
  <property fmtid="{D5CDD505-2E9C-101B-9397-08002B2CF9AE}" pid="11" name="MSIP_Label_17707d3e-ee9a-4b44-b9d3-ec2af873d3b4_ActionId">
    <vt:lpwstr>acc1ac4b-588b-48dd-89eb-d3fa528c139f</vt:lpwstr>
  </property>
  <property fmtid="{D5CDD505-2E9C-101B-9397-08002B2CF9AE}" pid="12" name="MSIP_Label_17707d3e-ee9a-4b44-b9d3-ec2af873d3b4_ContentBits">
    <vt:lpwstr>2</vt:lpwstr>
  </property>
</Properties>
</file>